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04C" w:rsidRPr="00B67934" w:rsidRDefault="0034104C" w:rsidP="0034104C">
      <w:pPr>
        <w:rPr>
          <w:b/>
          <w:szCs w:val="24"/>
          <w:lang w:val="en-GB"/>
        </w:rPr>
      </w:pPr>
      <w:r>
        <w:rPr>
          <w:b/>
          <w:szCs w:val="24"/>
        </w:rPr>
        <w:tab/>
      </w:r>
      <w:r>
        <w:rPr>
          <w:b/>
          <w:szCs w:val="24"/>
        </w:rPr>
        <w:tab/>
      </w:r>
      <w:r w:rsidR="00CD0021">
        <w:rPr>
          <w:b/>
          <w:szCs w:val="24"/>
        </w:rPr>
        <w:t xml:space="preserve">  </w:t>
      </w:r>
      <w:r>
        <w:rPr>
          <w:b/>
          <w:szCs w:val="24"/>
        </w:rPr>
        <w:tab/>
      </w:r>
      <w:r w:rsidR="00CD0021">
        <w:rPr>
          <w:b/>
          <w:szCs w:val="24"/>
        </w:rPr>
        <w:t xml:space="preserve">            </w:t>
      </w:r>
      <w:r>
        <w:rPr>
          <w:b/>
          <w:noProof/>
          <w:szCs w:val="24"/>
          <w:lang w:eastAsia="lt-LT"/>
        </w:rPr>
        <w:drawing>
          <wp:anchor distT="0" distB="0" distL="114300" distR="114300" simplePos="0" relativeHeight="251659264" behindDoc="1" locked="0" layoutInCell="1" allowOverlap="1" wp14:anchorId="657BAE61" wp14:editId="54DDB5EC">
            <wp:simplePos x="0" y="0"/>
            <wp:positionH relativeFrom="column">
              <wp:posOffset>2977515</wp:posOffset>
            </wp:positionH>
            <wp:positionV relativeFrom="paragraph">
              <wp:posOffset>40005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04C" w:rsidRPr="00B67934" w:rsidRDefault="0034104C" w:rsidP="0034104C">
      <w:pPr>
        <w:rPr>
          <w:b/>
          <w:szCs w:val="24"/>
          <w:lang w:val="en-GB"/>
        </w:rPr>
      </w:pPr>
    </w:p>
    <w:p w:rsidR="0034104C" w:rsidRPr="00B67934" w:rsidRDefault="0034104C" w:rsidP="0034104C">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34104C" w:rsidRPr="00B67934" w:rsidTr="00AE0E53">
        <w:tc>
          <w:tcPr>
            <w:tcW w:w="9854" w:type="dxa"/>
            <w:tcBorders>
              <w:top w:val="nil"/>
              <w:left w:val="nil"/>
              <w:bottom w:val="nil"/>
              <w:right w:val="nil"/>
            </w:tcBorders>
          </w:tcPr>
          <w:p w:rsidR="0034104C" w:rsidRPr="00B67934" w:rsidRDefault="0034104C" w:rsidP="00AE0E53">
            <w:pPr>
              <w:jc w:val="center"/>
              <w:rPr>
                <w:b/>
                <w:bCs/>
                <w:szCs w:val="24"/>
              </w:rPr>
            </w:pPr>
          </w:p>
          <w:p w:rsidR="0034104C" w:rsidRPr="00B67934" w:rsidRDefault="0034104C" w:rsidP="00AE0E53">
            <w:pPr>
              <w:jc w:val="center"/>
              <w:rPr>
                <w:b/>
                <w:bCs/>
                <w:szCs w:val="24"/>
              </w:rPr>
            </w:pPr>
          </w:p>
          <w:p w:rsidR="0034104C" w:rsidRPr="00B67934" w:rsidRDefault="0034104C" w:rsidP="00AE0E53">
            <w:pPr>
              <w:jc w:val="center"/>
              <w:rPr>
                <w:b/>
                <w:bCs/>
                <w:szCs w:val="24"/>
              </w:rPr>
            </w:pPr>
            <w:r w:rsidRPr="00B67934">
              <w:rPr>
                <w:b/>
                <w:bCs/>
                <w:szCs w:val="24"/>
              </w:rPr>
              <w:t>JONAVOS  RAJONO  SAVIVALDYBĖS  TARYBA</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34104C" w:rsidRPr="00B67934" w:rsidRDefault="0034104C" w:rsidP="00AE0E53">
            <w:pPr>
              <w:spacing w:before="360"/>
              <w:jc w:val="center"/>
              <w:rPr>
                <w:szCs w:val="24"/>
              </w:rPr>
            </w:pPr>
            <w:r w:rsidRPr="00B67934">
              <w:rPr>
                <w:b/>
                <w:bCs/>
                <w:szCs w:val="24"/>
              </w:rPr>
              <w:t>SPRENDIMAS</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936832" w:rsidRDefault="0034104C" w:rsidP="00BD7DEA">
            <w:pPr>
              <w:spacing w:before="60"/>
              <w:jc w:val="center"/>
              <w:rPr>
                <w:b/>
                <w:bCs/>
                <w:caps/>
                <w:szCs w:val="24"/>
              </w:rPr>
            </w:pPr>
            <w:r w:rsidRPr="00B67934">
              <w:rPr>
                <w:b/>
                <w:bCs/>
                <w:caps/>
                <w:szCs w:val="24"/>
              </w:rPr>
              <w:t xml:space="preserve">DĖL </w:t>
            </w:r>
            <w:r w:rsidR="008242E4">
              <w:rPr>
                <w:b/>
                <w:bCs/>
                <w:caps/>
                <w:szCs w:val="24"/>
              </w:rPr>
              <w:t xml:space="preserve"> SAVIVALDYBĖS TARYBOS 2020 M. BALANDŽIO 23 D. SPRENDIMO „DĖL </w:t>
            </w:r>
            <w:r w:rsidRPr="00B67934">
              <w:rPr>
                <w:b/>
                <w:bCs/>
                <w:caps/>
                <w:szCs w:val="24"/>
              </w:rPr>
              <w:t>JONAVOS RAJONO SAVIVALDYBĖS NEFORMALIOJO SUAUGUSIŲJŲ ŠVIETIMO IR TĘSTINIO MOKYMOSI 20</w:t>
            </w:r>
            <w:r w:rsidR="0011380D">
              <w:rPr>
                <w:b/>
                <w:bCs/>
                <w:caps/>
                <w:szCs w:val="24"/>
              </w:rPr>
              <w:t>20</w:t>
            </w:r>
            <w:r w:rsidRPr="00B67934">
              <w:rPr>
                <w:b/>
                <w:bCs/>
                <w:caps/>
                <w:szCs w:val="24"/>
              </w:rPr>
              <w:t xml:space="preserve"> METŲ VEIKSMŲ PLANo</w:t>
            </w:r>
          </w:p>
          <w:p w:rsidR="0034104C" w:rsidRPr="00B67934" w:rsidRDefault="0034104C" w:rsidP="00BD7DEA">
            <w:pPr>
              <w:spacing w:before="60"/>
              <w:jc w:val="center"/>
              <w:rPr>
                <w:b/>
                <w:bCs/>
                <w:caps/>
                <w:szCs w:val="24"/>
              </w:rPr>
            </w:pPr>
            <w:r w:rsidRPr="00B67934">
              <w:rPr>
                <w:b/>
                <w:bCs/>
                <w:caps/>
                <w:szCs w:val="24"/>
              </w:rPr>
              <w:t>patvirtinimo</w:t>
            </w:r>
            <w:r w:rsidR="008242E4">
              <w:rPr>
                <w:b/>
                <w:bCs/>
                <w:caps/>
                <w:szCs w:val="24"/>
              </w:rPr>
              <w:t xml:space="preserve">“ </w:t>
            </w:r>
            <w:r w:rsidR="008242E4" w:rsidRPr="00186594">
              <w:rPr>
                <w:b/>
                <w:bCs/>
                <w:caps/>
                <w:szCs w:val="24"/>
              </w:rPr>
              <w:t xml:space="preserve">DALINIO </w:t>
            </w:r>
            <w:r w:rsidR="008242E4" w:rsidRPr="008242E4">
              <w:rPr>
                <w:b/>
                <w:bCs/>
                <w:caps/>
                <w:szCs w:val="24"/>
              </w:rPr>
              <w:t>PAKEITIMO</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9854" w:type="dxa"/>
            <w:vAlign w:val="bottom"/>
          </w:tcPr>
          <w:p w:rsidR="0034104C" w:rsidRPr="00B67934" w:rsidRDefault="0034104C" w:rsidP="00AE0E53">
            <w:pPr>
              <w:spacing w:before="60"/>
              <w:jc w:val="center"/>
              <w:rPr>
                <w:szCs w:val="24"/>
              </w:rPr>
            </w:pPr>
            <w:r w:rsidRPr="00B67934">
              <w:rPr>
                <w:szCs w:val="24"/>
              </w:rPr>
              <w:t>20</w:t>
            </w:r>
            <w:r w:rsidR="0011380D">
              <w:rPr>
                <w:szCs w:val="24"/>
              </w:rPr>
              <w:t>20</w:t>
            </w:r>
            <w:r w:rsidRPr="00B67934">
              <w:rPr>
                <w:szCs w:val="24"/>
              </w:rPr>
              <w:t xml:space="preserve"> m.  </w:t>
            </w:r>
            <w:r w:rsidR="008242E4">
              <w:rPr>
                <w:szCs w:val="24"/>
              </w:rPr>
              <w:t xml:space="preserve">gegužės </w:t>
            </w:r>
            <w:r>
              <w:rPr>
                <w:szCs w:val="24"/>
              </w:rPr>
              <w:t>2</w:t>
            </w:r>
            <w:r w:rsidR="008242E4">
              <w:rPr>
                <w:szCs w:val="24"/>
              </w:rPr>
              <w:t>8</w:t>
            </w:r>
            <w:r w:rsidRPr="00B67934">
              <w:rPr>
                <w:szCs w:val="24"/>
              </w:rPr>
              <w:t xml:space="preserve"> d.   Nr. 1 TS-</w:t>
            </w:r>
          </w:p>
          <w:p w:rsidR="0034104C" w:rsidRPr="00B67934" w:rsidRDefault="0034104C" w:rsidP="00AE0E53">
            <w:pPr>
              <w:spacing w:before="60"/>
              <w:jc w:val="center"/>
              <w:rPr>
                <w:szCs w:val="24"/>
              </w:rPr>
            </w:pPr>
            <w:r w:rsidRPr="00B67934">
              <w:rPr>
                <w:szCs w:val="24"/>
              </w:rPr>
              <w:t>Jonava</w:t>
            </w:r>
          </w:p>
        </w:tc>
      </w:tr>
    </w:tbl>
    <w:p w:rsidR="0034104C" w:rsidRPr="00B67934" w:rsidRDefault="0034104C" w:rsidP="0034104C">
      <w:pPr>
        <w:rPr>
          <w:szCs w:val="24"/>
        </w:rPr>
      </w:pPr>
    </w:p>
    <w:p w:rsidR="0034104C" w:rsidRPr="00B67934" w:rsidRDefault="0034104C" w:rsidP="0034104C">
      <w:pPr>
        <w:rPr>
          <w:szCs w:val="24"/>
        </w:rPr>
      </w:pPr>
    </w:p>
    <w:p w:rsidR="0034104C" w:rsidRDefault="0034104C" w:rsidP="0034104C">
      <w:pPr>
        <w:jc w:val="both"/>
        <w:rPr>
          <w:szCs w:val="24"/>
        </w:rPr>
      </w:pPr>
      <w:r w:rsidRPr="00B67934">
        <w:rPr>
          <w:szCs w:val="24"/>
        </w:rPr>
        <w:tab/>
        <w:t xml:space="preserve">Vadovaudamasi Lietuvos Respublikos vietos savivaldos įstatymo </w:t>
      </w:r>
      <w:r w:rsidR="008242E4">
        <w:rPr>
          <w:szCs w:val="24"/>
        </w:rPr>
        <w:t>18</w:t>
      </w:r>
      <w:r w:rsidRPr="00B67934">
        <w:rPr>
          <w:szCs w:val="24"/>
        </w:rPr>
        <w:t xml:space="preserve"> straipsnio </w:t>
      </w:r>
      <w:r w:rsidR="008242E4">
        <w:rPr>
          <w:szCs w:val="24"/>
        </w:rPr>
        <w:t xml:space="preserve">1 dalimi, </w:t>
      </w:r>
      <w:r w:rsidRPr="00B67934">
        <w:rPr>
          <w:szCs w:val="24"/>
        </w:rPr>
        <w:t xml:space="preserve">savivaldybės </w:t>
      </w:r>
      <w:r>
        <w:rPr>
          <w:szCs w:val="24"/>
        </w:rPr>
        <w:t xml:space="preserve"> </w:t>
      </w:r>
      <w:r w:rsidRPr="00B67934">
        <w:rPr>
          <w:szCs w:val="24"/>
        </w:rPr>
        <w:t>taryba  n u s p r e n d ž i a:</w:t>
      </w:r>
    </w:p>
    <w:p w:rsidR="008242E4" w:rsidRDefault="008242E4" w:rsidP="0034104C">
      <w:pPr>
        <w:jc w:val="both"/>
        <w:rPr>
          <w:szCs w:val="24"/>
        </w:rPr>
      </w:pPr>
      <w:r>
        <w:rPr>
          <w:szCs w:val="24"/>
        </w:rPr>
        <w:tab/>
      </w:r>
      <w:r w:rsidR="00186594">
        <w:rPr>
          <w:szCs w:val="24"/>
        </w:rPr>
        <w:t xml:space="preserve">Iš dalies </w:t>
      </w:r>
      <w:r w:rsidR="000B2A74" w:rsidRPr="00186594">
        <w:rPr>
          <w:szCs w:val="24"/>
        </w:rPr>
        <w:t>p</w:t>
      </w:r>
      <w:r w:rsidRPr="00186594">
        <w:rPr>
          <w:szCs w:val="24"/>
        </w:rPr>
        <w:t>akeisti</w:t>
      </w:r>
      <w:r>
        <w:rPr>
          <w:szCs w:val="24"/>
        </w:rPr>
        <w:t xml:space="preserve"> Jonavos rajono savivaldybės tarybos 2020 m. balandžio 23 d. sprendimu Nr. 1TS-69 „Dėl  Jonavos rajono savivaldybės ne</w:t>
      </w:r>
      <w:r w:rsidR="000B2A74">
        <w:rPr>
          <w:szCs w:val="24"/>
        </w:rPr>
        <w:t xml:space="preserve">formaliojo suaugusiųjų švietimo ir tęstinio mokymosi 2020 metų veiksmų plano patvirtinimo“ patvirtintą Jonavos rajono </w:t>
      </w:r>
      <w:r w:rsidR="000B2A74" w:rsidRPr="000B2A74">
        <w:rPr>
          <w:szCs w:val="24"/>
        </w:rPr>
        <w:t>savivaldybės neformaliojo suaugusiųjų švietimo ir tęstinio mokymosi 2020 metų veiksmų plan</w:t>
      </w:r>
      <w:r w:rsidR="000B2A74">
        <w:rPr>
          <w:szCs w:val="24"/>
        </w:rPr>
        <w:t xml:space="preserve">ą (pridedama). </w:t>
      </w:r>
    </w:p>
    <w:p w:rsidR="00CD0021" w:rsidRPr="00CD0021" w:rsidRDefault="00CD0021" w:rsidP="009876A2">
      <w:pPr>
        <w:shd w:val="clear" w:color="auto" w:fill="F2F2F2" w:themeFill="background1" w:themeFillShade="F2"/>
        <w:jc w:val="both"/>
        <w:rPr>
          <w:szCs w:val="24"/>
        </w:rPr>
      </w:pPr>
      <w:r>
        <w:rPr>
          <w:szCs w:val="24"/>
        </w:rPr>
        <w:tab/>
      </w:r>
      <w:r w:rsidRPr="00CD0021">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4104C" w:rsidRPr="00B67934" w:rsidRDefault="0034104C" w:rsidP="0034104C">
      <w:pPr>
        <w:jc w:val="both"/>
        <w:rPr>
          <w:szCs w:val="24"/>
        </w:rPr>
      </w:pPr>
      <w:r w:rsidRPr="00B67934">
        <w:rPr>
          <w:szCs w:val="24"/>
        </w:rPr>
        <w:tab/>
      </w:r>
    </w:p>
    <w:p w:rsidR="005C7034" w:rsidRPr="00B67934" w:rsidRDefault="0034104C" w:rsidP="0034104C">
      <w:pPr>
        <w:jc w:val="both"/>
        <w:rPr>
          <w:szCs w:val="24"/>
        </w:rPr>
      </w:pPr>
      <w:r>
        <w:rPr>
          <w:color w:val="00B050"/>
          <w:szCs w:val="24"/>
        </w:rPr>
        <w:tab/>
      </w:r>
    </w:p>
    <w:p w:rsidR="0034104C" w:rsidRPr="00B67934" w:rsidRDefault="0034104C" w:rsidP="0034104C">
      <w:pPr>
        <w:rPr>
          <w:szCs w:val="24"/>
        </w:rPr>
      </w:pPr>
      <w:r w:rsidRPr="00B67934">
        <w:rPr>
          <w:szCs w:val="24"/>
        </w:rPr>
        <w:t>Savivaldybės</w:t>
      </w:r>
      <w:r>
        <w:rPr>
          <w:szCs w:val="24"/>
        </w:rPr>
        <w:t xml:space="preserve"> meras</w:t>
      </w:r>
      <w:r w:rsidRPr="00B67934">
        <w:rPr>
          <w:szCs w:val="24"/>
        </w:rPr>
        <w:tab/>
      </w:r>
      <w:r>
        <w:rPr>
          <w:szCs w:val="24"/>
        </w:rPr>
        <w:tab/>
      </w:r>
      <w:r w:rsidRPr="00B67934">
        <w:rPr>
          <w:szCs w:val="24"/>
        </w:rPr>
        <w:tab/>
        <w:t xml:space="preserve">                    </w:t>
      </w:r>
      <w:r>
        <w:rPr>
          <w:szCs w:val="24"/>
        </w:rPr>
        <w:t xml:space="preserve">    </w:t>
      </w:r>
      <w:r w:rsidR="000611E6">
        <w:rPr>
          <w:szCs w:val="24"/>
        </w:rPr>
        <w:t>Mindaugas Sinkevičius</w:t>
      </w:r>
      <w:r w:rsidRPr="00B67934">
        <w:rPr>
          <w:szCs w:val="24"/>
        </w:rPr>
        <w:tab/>
      </w:r>
    </w:p>
    <w:p w:rsidR="005C7034" w:rsidRDefault="0034104C" w:rsidP="0034104C">
      <w:pPr>
        <w:rPr>
          <w:szCs w:val="24"/>
        </w:rPr>
      </w:pPr>
      <w:r w:rsidRPr="00B67934">
        <w:rPr>
          <w:szCs w:val="24"/>
        </w:rPr>
        <w:t xml:space="preserve">    </w:t>
      </w:r>
    </w:p>
    <w:p w:rsidR="0034104C" w:rsidRPr="00B67934" w:rsidRDefault="0034104C" w:rsidP="0034104C">
      <w:pPr>
        <w:rPr>
          <w:szCs w:val="24"/>
        </w:rPr>
      </w:pPr>
      <w:r w:rsidRPr="00B67934">
        <w:rPr>
          <w:szCs w:val="24"/>
        </w:rPr>
        <w:t xml:space="preserve">               </w:t>
      </w:r>
      <w:r w:rsidRPr="00B67934">
        <w:rPr>
          <w:szCs w:val="24"/>
        </w:rPr>
        <w:tab/>
        <w:t xml:space="preserve">      </w:t>
      </w:r>
    </w:p>
    <w:p w:rsidR="0034104C" w:rsidRPr="00B67934" w:rsidRDefault="0034104C" w:rsidP="0034104C">
      <w:pPr>
        <w:rPr>
          <w:szCs w:val="24"/>
        </w:rPr>
      </w:pPr>
      <w:r>
        <w:rPr>
          <w:szCs w:val="24"/>
        </w:rPr>
        <w:t>V</w:t>
      </w:r>
      <w:r w:rsidRPr="00B67934">
        <w:rPr>
          <w:szCs w:val="24"/>
        </w:rPr>
        <w:t>aldas Majauskas</w:t>
      </w:r>
      <w:r w:rsidRPr="00B67934">
        <w:rPr>
          <w:szCs w:val="24"/>
        </w:rPr>
        <w:tab/>
      </w:r>
      <w:r>
        <w:rPr>
          <w:szCs w:val="24"/>
        </w:rPr>
        <w:t xml:space="preserve"> </w:t>
      </w:r>
      <w:r>
        <w:rPr>
          <w:szCs w:val="24"/>
        </w:rPr>
        <w:tab/>
      </w:r>
      <w:r>
        <w:rPr>
          <w:szCs w:val="24"/>
        </w:rPr>
        <w:tab/>
        <w:t xml:space="preserve">       </w:t>
      </w:r>
      <w:r w:rsidRPr="00B67934">
        <w:rPr>
          <w:szCs w:val="24"/>
        </w:rPr>
        <w:tab/>
        <w:t xml:space="preserve">          </w:t>
      </w:r>
    </w:p>
    <w:p w:rsidR="0034104C" w:rsidRPr="00B67934" w:rsidRDefault="0034104C" w:rsidP="0034104C">
      <w:pPr>
        <w:rPr>
          <w:szCs w:val="24"/>
        </w:rPr>
      </w:pPr>
    </w:p>
    <w:p w:rsidR="0034104C" w:rsidRPr="00B67934" w:rsidRDefault="00860E17" w:rsidP="0034104C">
      <w:pPr>
        <w:rPr>
          <w:szCs w:val="24"/>
        </w:rPr>
      </w:pPr>
      <w:r>
        <w:rPr>
          <w:szCs w:val="24"/>
        </w:rPr>
        <w:tab/>
      </w:r>
      <w:r>
        <w:rPr>
          <w:szCs w:val="24"/>
        </w:rPr>
        <w:tab/>
      </w:r>
      <w:r>
        <w:rPr>
          <w:szCs w:val="24"/>
        </w:rPr>
        <w:tab/>
      </w:r>
      <w:r>
        <w:rPr>
          <w:szCs w:val="24"/>
        </w:rPr>
        <w:tab/>
        <w:t xml:space="preserve">        </w:t>
      </w:r>
      <w:r w:rsidR="00D45A56">
        <w:rPr>
          <w:szCs w:val="24"/>
        </w:rPr>
        <w:t>Vaidas Dranseika</w:t>
      </w:r>
    </w:p>
    <w:p w:rsidR="0034104C" w:rsidRDefault="0034104C" w:rsidP="0034104C">
      <w:pPr>
        <w:rPr>
          <w:szCs w:val="24"/>
        </w:rPr>
      </w:pPr>
      <w:r>
        <w:rPr>
          <w:szCs w:val="24"/>
        </w:rPr>
        <w:t>Parengė</w:t>
      </w:r>
      <w:r w:rsidR="00860E17">
        <w:rPr>
          <w:szCs w:val="24"/>
        </w:rPr>
        <w:tab/>
      </w:r>
      <w:r w:rsidR="00860E17">
        <w:rPr>
          <w:szCs w:val="24"/>
        </w:rPr>
        <w:tab/>
      </w:r>
      <w:r w:rsidR="00860E17">
        <w:rPr>
          <w:szCs w:val="24"/>
        </w:rPr>
        <w:tab/>
      </w:r>
      <w:r w:rsidR="00860E17">
        <w:rPr>
          <w:szCs w:val="24"/>
        </w:rPr>
        <w:tab/>
      </w:r>
      <w:r w:rsidR="00860E17">
        <w:rPr>
          <w:szCs w:val="24"/>
        </w:rPr>
        <w:tab/>
      </w:r>
    </w:p>
    <w:p w:rsidR="00936832" w:rsidRDefault="00936832" w:rsidP="0034104C">
      <w:pPr>
        <w:rPr>
          <w:szCs w:val="24"/>
        </w:rPr>
      </w:pPr>
    </w:p>
    <w:p w:rsidR="0034104C" w:rsidRDefault="0034104C" w:rsidP="00D45A56">
      <w:pPr>
        <w:tabs>
          <w:tab w:val="left" w:pos="5670"/>
          <w:tab w:val="left" w:pos="5812"/>
        </w:tabs>
        <w:rPr>
          <w:szCs w:val="24"/>
        </w:rPr>
      </w:pPr>
      <w:r w:rsidRPr="00B67934">
        <w:rPr>
          <w:szCs w:val="24"/>
        </w:rPr>
        <w:t>Danutė Ragelienė</w:t>
      </w:r>
      <w:r>
        <w:rPr>
          <w:szCs w:val="24"/>
        </w:rPr>
        <w:t xml:space="preserve">                                                                  Justas Budriūnas                                                      </w:t>
      </w:r>
    </w:p>
    <w:p w:rsidR="0034104C" w:rsidRDefault="0034104C" w:rsidP="0034104C">
      <w:pPr>
        <w:tabs>
          <w:tab w:val="left" w:pos="5812"/>
        </w:tabs>
        <w:rPr>
          <w:szCs w:val="24"/>
        </w:rPr>
      </w:pPr>
    </w:p>
    <w:p w:rsidR="0034104C" w:rsidRDefault="0034104C" w:rsidP="0034104C">
      <w:pPr>
        <w:tabs>
          <w:tab w:val="left" w:pos="5812"/>
        </w:tabs>
        <w:rPr>
          <w:szCs w:val="24"/>
        </w:rPr>
      </w:pPr>
      <w:r>
        <w:rPr>
          <w:szCs w:val="24"/>
        </w:rPr>
        <w:tab/>
      </w:r>
      <w:r>
        <w:rPr>
          <w:szCs w:val="24"/>
        </w:rPr>
        <w:tab/>
      </w:r>
      <w:r>
        <w:rPr>
          <w:szCs w:val="24"/>
        </w:rPr>
        <w:tab/>
      </w:r>
      <w:r>
        <w:rPr>
          <w:szCs w:val="24"/>
        </w:rPr>
        <w:tab/>
      </w:r>
    </w:p>
    <w:p w:rsidR="0034104C" w:rsidRDefault="0034104C" w:rsidP="0034104C">
      <w:pPr>
        <w:jc w:val="both"/>
        <w:rPr>
          <w:szCs w:val="24"/>
        </w:rPr>
      </w:pPr>
      <w:r>
        <w:rPr>
          <w:szCs w:val="24"/>
        </w:rPr>
        <w:t>Vytautas Žebrauskas</w:t>
      </w:r>
      <w:r w:rsidR="007F7E86">
        <w:rPr>
          <w:szCs w:val="24"/>
        </w:rPr>
        <w:tab/>
      </w:r>
      <w:r w:rsidR="007F7E86">
        <w:rPr>
          <w:szCs w:val="24"/>
        </w:rPr>
        <w:tab/>
      </w:r>
      <w:r w:rsidR="007F7E86">
        <w:rPr>
          <w:szCs w:val="24"/>
        </w:rPr>
        <w:tab/>
        <w:t xml:space="preserve">       </w:t>
      </w:r>
      <w:r w:rsidR="000B2A74">
        <w:rPr>
          <w:szCs w:val="24"/>
        </w:rPr>
        <w:t>Valda Koženiauskienė</w:t>
      </w:r>
    </w:p>
    <w:p w:rsidR="005649B4" w:rsidRDefault="005649B4" w:rsidP="0034104C">
      <w:pPr>
        <w:jc w:val="both"/>
        <w:rPr>
          <w:szCs w:val="24"/>
        </w:rPr>
      </w:pPr>
    </w:p>
    <w:p w:rsidR="00A91370" w:rsidRDefault="00A91370" w:rsidP="0034104C">
      <w:pPr>
        <w:jc w:val="both"/>
        <w:rPr>
          <w:szCs w:val="24"/>
        </w:rPr>
      </w:pPr>
    </w:p>
    <w:p w:rsidR="000C5F1F" w:rsidRDefault="00A91370" w:rsidP="0034104C">
      <w:pPr>
        <w:jc w:val="both"/>
        <w:rPr>
          <w:szCs w:val="24"/>
        </w:rPr>
      </w:pPr>
      <w:r>
        <w:rPr>
          <w:szCs w:val="24"/>
        </w:rPr>
        <w:t>Birutė Gailienė</w:t>
      </w:r>
    </w:p>
    <w:p w:rsidR="000B2A74" w:rsidRDefault="000B2A74" w:rsidP="0034104C">
      <w:pPr>
        <w:jc w:val="both"/>
        <w:rPr>
          <w:szCs w:val="24"/>
        </w:rPr>
      </w:pPr>
    </w:p>
    <w:p w:rsidR="000C5F1F" w:rsidRPr="000C5F1F" w:rsidRDefault="000C5F1F" w:rsidP="000C5F1F">
      <w:pPr>
        <w:jc w:val="both"/>
        <w:rPr>
          <w:szCs w:val="24"/>
        </w:rPr>
      </w:pPr>
      <w:r w:rsidRPr="000C5F1F">
        <w:rPr>
          <w:szCs w:val="24"/>
        </w:rPr>
        <w:t>Švietimo, kultūros, sporto ir jaunimo reikalų komitetas</w:t>
      </w:r>
    </w:p>
    <w:p w:rsidR="000C5F1F" w:rsidRPr="000C5F1F" w:rsidRDefault="000C5F1F" w:rsidP="000C5F1F">
      <w:pPr>
        <w:jc w:val="both"/>
        <w:rPr>
          <w:szCs w:val="24"/>
        </w:rPr>
      </w:pPr>
      <w:r w:rsidRPr="000C5F1F">
        <w:rPr>
          <w:szCs w:val="24"/>
        </w:rPr>
        <w:t xml:space="preserve">Kaimo reikalų komitetas </w:t>
      </w:r>
      <w:r w:rsidRPr="000C5F1F">
        <w:rPr>
          <w:szCs w:val="24"/>
        </w:rPr>
        <w:tab/>
      </w:r>
    </w:p>
    <w:p w:rsidR="000C5F1F" w:rsidRPr="000C5F1F" w:rsidRDefault="000C5F1F" w:rsidP="000C5F1F">
      <w:pPr>
        <w:jc w:val="both"/>
        <w:rPr>
          <w:szCs w:val="24"/>
        </w:rPr>
      </w:pPr>
      <w:r w:rsidRPr="000C5F1F">
        <w:rPr>
          <w:szCs w:val="24"/>
        </w:rPr>
        <w:t>Miesto reikalų komitetas</w:t>
      </w:r>
    </w:p>
    <w:p w:rsidR="000C5F1F" w:rsidRPr="000C5F1F" w:rsidRDefault="000C5F1F" w:rsidP="000C5F1F">
      <w:pPr>
        <w:jc w:val="both"/>
        <w:rPr>
          <w:szCs w:val="24"/>
        </w:rPr>
      </w:pPr>
      <w:r w:rsidRPr="000C5F1F">
        <w:rPr>
          <w:szCs w:val="24"/>
        </w:rPr>
        <w:t>Ekonomikos, finansų ir verslo plėtros komitetas</w:t>
      </w:r>
    </w:p>
    <w:p w:rsidR="0034104C" w:rsidRDefault="000C5F1F" w:rsidP="0034104C">
      <w:pPr>
        <w:jc w:val="both"/>
        <w:rPr>
          <w:szCs w:val="24"/>
        </w:rPr>
      </w:pPr>
      <w:r w:rsidRPr="000C5F1F">
        <w:rPr>
          <w:color w:val="000000"/>
          <w:szCs w:val="24"/>
        </w:rPr>
        <w:t>Sveikatos, ekologijos ir socialinių reikalų komitetas</w:t>
      </w:r>
    </w:p>
    <w:sectPr w:rsidR="0034104C" w:rsidSect="00CD0021">
      <w:headerReference w:type="even" r:id="rId7"/>
      <w:headerReference w:type="default" r:id="rId8"/>
      <w:footerReference w:type="even" r:id="rId9"/>
      <w:footerReference w:type="default" r:id="rId10"/>
      <w:headerReference w:type="first" r:id="rId11"/>
      <w:footerReference w:type="first" r:id="rId12"/>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7D68" w:rsidRDefault="003B7D68" w:rsidP="00CD0021">
      <w:r>
        <w:separator/>
      </w:r>
    </w:p>
  </w:endnote>
  <w:endnote w:type="continuationSeparator" w:id="0">
    <w:p w:rsidR="003B7D68" w:rsidRDefault="003B7D68" w:rsidP="00CD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7D68" w:rsidRDefault="003B7D68" w:rsidP="00CD0021">
      <w:r>
        <w:separator/>
      </w:r>
    </w:p>
  </w:footnote>
  <w:footnote w:type="continuationSeparator" w:id="0">
    <w:p w:rsidR="003B7D68" w:rsidRDefault="003B7D68" w:rsidP="00CD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0021" w:rsidRPr="00B67934" w:rsidRDefault="00CD0021" w:rsidP="00CD0021">
    <w:pPr>
      <w:rPr>
        <w:b/>
        <w:szCs w:val="24"/>
      </w:rPr>
    </w:pPr>
    <w:r>
      <w:tab/>
    </w:r>
    <w:r>
      <w:tab/>
    </w:r>
    <w:r>
      <w:tab/>
    </w:r>
    <w:r w:rsidRPr="009C1DB6">
      <w:rPr>
        <w:highlight w:val="yellow"/>
      </w:rPr>
      <w:t>P</w:t>
    </w:r>
    <w:r w:rsidRPr="009C1DB6">
      <w:rPr>
        <w:b/>
        <w:szCs w:val="24"/>
        <w:highlight w:val="yellow"/>
      </w:rPr>
      <w:t>atikslintas sprendimo projektas Nr. 12 TS-</w:t>
    </w:r>
    <w:r w:rsidR="009C1DB6" w:rsidRPr="009C1DB6">
      <w:rPr>
        <w:b/>
        <w:szCs w:val="24"/>
        <w:highlight w:val="yellow"/>
      </w:rPr>
      <w:t>87A</w:t>
    </w:r>
  </w:p>
  <w:p w:rsidR="00CD0021" w:rsidRDefault="00CD0021">
    <w:pPr>
      <w:pStyle w:val="Antrat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4C"/>
    <w:rsid w:val="000611E6"/>
    <w:rsid w:val="000B2A74"/>
    <w:rsid w:val="000C5F1F"/>
    <w:rsid w:val="000E48F4"/>
    <w:rsid w:val="0011380D"/>
    <w:rsid w:val="00186594"/>
    <w:rsid w:val="002A59EE"/>
    <w:rsid w:val="00336A32"/>
    <w:rsid w:val="0034104C"/>
    <w:rsid w:val="00364A5D"/>
    <w:rsid w:val="003B7D68"/>
    <w:rsid w:val="004F65F3"/>
    <w:rsid w:val="00564986"/>
    <w:rsid w:val="005649B4"/>
    <w:rsid w:val="005C7034"/>
    <w:rsid w:val="005D5BC9"/>
    <w:rsid w:val="007D6582"/>
    <w:rsid w:val="007F7E86"/>
    <w:rsid w:val="008242E4"/>
    <w:rsid w:val="0085107B"/>
    <w:rsid w:val="00860E17"/>
    <w:rsid w:val="00882FE0"/>
    <w:rsid w:val="008E63ED"/>
    <w:rsid w:val="00936832"/>
    <w:rsid w:val="009810CE"/>
    <w:rsid w:val="009876A2"/>
    <w:rsid w:val="009C1DB6"/>
    <w:rsid w:val="00A61F4D"/>
    <w:rsid w:val="00A91370"/>
    <w:rsid w:val="00BD7DEA"/>
    <w:rsid w:val="00CD0021"/>
    <w:rsid w:val="00D45A56"/>
    <w:rsid w:val="00DC448B"/>
    <w:rsid w:val="00E1712C"/>
    <w:rsid w:val="00E43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58705-C026-4C0D-83DF-82B1A7AD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04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3D09"/>
    <w:pPr>
      <w:ind w:left="720"/>
      <w:contextualSpacing/>
    </w:pPr>
    <w:rPr>
      <w:szCs w:val="24"/>
      <w:lang w:eastAsia="lt-LT"/>
    </w:rPr>
  </w:style>
  <w:style w:type="paragraph" w:customStyle="1" w:styleId="Sraopastraipa1">
    <w:name w:val="Sąrašo pastraipa1"/>
    <w:basedOn w:val="prastasis"/>
    <w:uiPriority w:val="34"/>
    <w:qFormat/>
    <w:rsid w:val="00E43D09"/>
    <w:pPr>
      <w:ind w:left="720"/>
      <w:contextualSpacing/>
    </w:pPr>
    <w:rPr>
      <w:szCs w:val="24"/>
      <w:lang w:eastAsia="lt-LT"/>
    </w:rPr>
  </w:style>
  <w:style w:type="paragraph" w:styleId="Betarp">
    <w:name w:val="No Spacing"/>
    <w:uiPriority w:val="1"/>
    <w:qFormat/>
    <w:rsid w:val="00E43D09"/>
    <w:rPr>
      <w:sz w:val="24"/>
      <w:szCs w:val="24"/>
      <w:lang w:val="en-US"/>
    </w:rPr>
  </w:style>
  <w:style w:type="paragraph" w:styleId="Antrats">
    <w:name w:val="header"/>
    <w:basedOn w:val="prastasis"/>
    <w:link w:val="AntratsDiagrama"/>
    <w:uiPriority w:val="99"/>
    <w:unhideWhenUsed/>
    <w:rsid w:val="00CD0021"/>
    <w:pPr>
      <w:tabs>
        <w:tab w:val="center" w:pos="4819"/>
        <w:tab w:val="right" w:pos="9638"/>
      </w:tabs>
    </w:pPr>
  </w:style>
  <w:style w:type="character" w:customStyle="1" w:styleId="AntratsDiagrama">
    <w:name w:val="Antraštės Diagrama"/>
    <w:basedOn w:val="Numatytasispastraiposriftas"/>
    <w:link w:val="Antrats"/>
    <w:uiPriority w:val="99"/>
    <w:rsid w:val="00CD0021"/>
    <w:rPr>
      <w:sz w:val="24"/>
    </w:rPr>
  </w:style>
  <w:style w:type="paragraph" w:styleId="Porat">
    <w:name w:val="footer"/>
    <w:basedOn w:val="prastasis"/>
    <w:link w:val="PoratDiagrama"/>
    <w:uiPriority w:val="99"/>
    <w:unhideWhenUsed/>
    <w:rsid w:val="00CD0021"/>
    <w:pPr>
      <w:tabs>
        <w:tab w:val="center" w:pos="4819"/>
        <w:tab w:val="right" w:pos="9638"/>
      </w:tabs>
    </w:pPr>
  </w:style>
  <w:style w:type="character" w:customStyle="1" w:styleId="PoratDiagrama">
    <w:name w:val="Poraštė Diagrama"/>
    <w:basedOn w:val="Numatytasispastraiposriftas"/>
    <w:link w:val="Porat"/>
    <w:uiPriority w:val="99"/>
    <w:rsid w:val="00CD00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1233</Words>
  <Characters>704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Ragelienė</dc:creator>
  <cp:lastModifiedBy>Gražina Paulauskienė</cp:lastModifiedBy>
  <cp:revision>4</cp:revision>
  <cp:lastPrinted>2020-05-20T07:36:00Z</cp:lastPrinted>
  <dcterms:created xsi:type="dcterms:W3CDTF">2020-05-20T08:09:00Z</dcterms:created>
  <dcterms:modified xsi:type="dcterms:W3CDTF">2020-05-20T08:28:00Z</dcterms:modified>
</cp:coreProperties>
</file>