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896DE" w14:textId="08E534F8" w:rsidR="00B63CFD" w:rsidRPr="00B63CFD" w:rsidRDefault="00B63CFD" w:rsidP="00B63CFD">
      <w:pPr>
        <w:tabs>
          <w:tab w:val="left" w:pos="3915"/>
        </w:tabs>
        <w:rPr>
          <w:b/>
          <w:bCs/>
        </w:rPr>
      </w:pPr>
      <w:r w:rsidRPr="00EC4F7C">
        <w:rPr>
          <w:b/>
          <w:bCs/>
          <w:noProof/>
          <w:highlight w:val="yellow"/>
        </w:rPr>
        <w:drawing>
          <wp:anchor distT="0" distB="0" distL="114300" distR="114300" simplePos="0" relativeHeight="251658240" behindDoc="1" locked="0" layoutInCell="1" allowOverlap="1" wp14:anchorId="48DFD343" wp14:editId="36361841">
            <wp:simplePos x="0" y="0"/>
            <wp:positionH relativeFrom="column">
              <wp:posOffset>2686050</wp:posOffset>
            </wp:positionH>
            <wp:positionV relativeFrom="paragraph">
              <wp:posOffset>-182880</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5">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pic:spPr>
                </pic:pic>
              </a:graphicData>
            </a:graphic>
            <wp14:sizeRelH relativeFrom="page">
              <wp14:pctWidth>0</wp14:pctWidth>
            </wp14:sizeRelH>
            <wp14:sizeRelV relativeFrom="page">
              <wp14:pctHeight>0</wp14:pctHeight>
            </wp14:sizeRelV>
          </wp:anchor>
        </w:drawing>
      </w:r>
      <w:r w:rsidR="00EC4F7C" w:rsidRPr="00EC4F7C">
        <w:rPr>
          <w:b/>
          <w:bCs/>
          <w:highlight w:val="yellow"/>
        </w:rPr>
        <w:t>21.</w:t>
      </w:r>
      <w:r w:rsidRPr="00EC4F7C">
        <w:t xml:space="preserve">          </w:t>
      </w:r>
      <w:r w:rsidRPr="00EC4F7C">
        <w:rPr>
          <w:b/>
          <w:bCs/>
        </w:rPr>
        <w:t xml:space="preserve">                                                                                      </w:t>
      </w:r>
      <w:r w:rsidRPr="00B63CFD">
        <w:rPr>
          <w:b/>
          <w:bCs/>
        </w:rPr>
        <w:t xml:space="preserve">Projektas Nr. 12TS-107                                                         </w:t>
      </w:r>
      <w:r w:rsidRPr="00B63CFD">
        <w:rPr>
          <w:b/>
          <w:bCs/>
        </w:rPr>
        <w:tab/>
      </w:r>
      <w:r w:rsidRPr="00B63CFD">
        <w:rPr>
          <w:b/>
          <w:bCs/>
        </w:rPr>
        <w:tab/>
      </w:r>
    </w:p>
    <w:p w14:paraId="3D80A135" w14:textId="77777777" w:rsidR="00B63CFD" w:rsidRDefault="00B63CFD" w:rsidP="00B63CFD">
      <w:pPr>
        <w:tabs>
          <w:tab w:val="left" w:pos="391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63CFD" w14:paraId="2AC0AED1" w14:textId="77777777" w:rsidTr="00B63CFD">
        <w:tc>
          <w:tcPr>
            <w:tcW w:w="9854" w:type="dxa"/>
            <w:tcBorders>
              <w:top w:val="nil"/>
              <w:left w:val="nil"/>
              <w:bottom w:val="nil"/>
              <w:right w:val="nil"/>
            </w:tcBorders>
          </w:tcPr>
          <w:p w14:paraId="0AB550F0" w14:textId="77777777" w:rsidR="00B63CFD" w:rsidRDefault="00B63CFD">
            <w:pPr>
              <w:jc w:val="center"/>
              <w:rPr>
                <w:b/>
                <w:bCs/>
                <w:sz w:val="28"/>
              </w:rPr>
            </w:pPr>
            <w:r>
              <w:rPr>
                <w:b/>
                <w:bCs/>
                <w:sz w:val="28"/>
              </w:rPr>
              <w:t>JONAVOS  RAJONO  SAVIVALDYBĖS  TARYBA</w:t>
            </w:r>
          </w:p>
          <w:p w14:paraId="68EEC321" w14:textId="77777777" w:rsidR="00B63CFD" w:rsidRDefault="00B63CFD">
            <w:pPr>
              <w:jc w:val="center"/>
              <w:rPr>
                <w:b/>
                <w:bCs/>
                <w:sz w:val="28"/>
              </w:rPr>
            </w:pPr>
          </w:p>
        </w:tc>
      </w:tr>
      <w:tr w:rsidR="00B63CFD" w14:paraId="522324D1" w14:textId="77777777" w:rsidTr="00B63CFD">
        <w:trPr>
          <w:trHeight w:val="815"/>
        </w:trPr>
        <w:tc>
          <w:tcPr>
            <w:tcW w:w="9854" w:type="dxa"/>
            <w:tcBorders>
              <w:top w:val="nil"/>
              <w:left w:val="nil"/>
              <w:bottom w:val="nil"/>
              <w:right w:val="nil"/>
            </w:tcBorders>
          </w:tcPr>
          <w:p w14:paraId="3CFF5BFF" w14:textId="77777777" w:rsidR="00B63CFD" w:rsidRDefault="00B63CFD">
            <w:pPr>
              <w:jc w:val="center"/>
              <w:rPr>
                <w:b/>
                <w:bCs/>
              </w:rPr>
            </w:pPr>
            <w:r>
              <w:rPr>
                <w:b/>
                <w:bCs/>
              </w:rPr>
              <w:t>SPRENDIMAS</w:t>
            </w:r>
          </w:p>
          <w:p w14:paraId="2B7917D6" w14:textId="013194ED" w:rsidR="00B63CFD" w:rsidRDefault="00B63CFD">
            <w:pPr>
              <w:jc w:val="center"/>
              <w:rPr>
                <w:b/>
                <w:caps/>
                <w:color w:val="000000"/>
              </w:rPr>
            </w:pPr>
            <w:r>
              <w:rPr>
                <w:b/>
                <w:bCs/>
                <w:caps/>
              </w:rPr>
              <w:t>dĖL JONAVOS RAJONO SAVIVALDYBĖS TARYBOS 2019 M. GEGUŽĖS 23 D. SPRENDIMO NR. 1TS-104 ,,DĖL rajono savivaldybės tarybos kontrolės komiteto sudarymo, pirmininko ir pirmininko pavaduotojo PAskyrimo“ DALINIO PAKEITIMO</w:t>
            </w:r>
          </w:p>
          <w:p w14:paraId="5F942A2F" w14:textId="77777777" w:rsidR="00B63CFD" w:rsidRDefault="00B63CFD">
            <w:pPr>
              <w:jc w:val="center"/>
            </w:pPr>
          </w:p>
        </w:tc>
      </w:tr>
      <w:tr w:rsidR="00B63CFD" w14:paraId="520B47A9" w14:textId="77777777" w:rsidTr="00B63CFD">
        <w:tc>
          <w:tcPr>
            <w:tcW w:w="9854" w:type="dxa"/>
            <w:tcBorders>
              <w:top w:val="nil"/>
              <w:left w:val="nil"/>
              <w:bottom w:val="nil"/>
              <w:right w:val="nil"/>
            </w:tcBorders>
            <w:vAlign w:val="bottom"/>
            <w:hideMark/>
          </w:tcPr>
          <w:p w14:paraId="2948344D" w14:textId="5AAEF52A" w:rsidR="00B63CFD" w:rsidRDefault="00B63CFD">
            <w:pPr>
              <w:jc w:val="center"/>
            </w:pPr>
            <w:r>
              <w:t xml:space="preserve">2020 m. gegužės </w:t>
            </w:r>
            <w:r>
              <w:rPr>
                <w:lang w:val="en-US"/>
              </w:rPr>
              <w:t xml:space="preserve">28  </w:t>
            </w:r>
            <w:r>
              <w:t xml:space="preserve">d.    Nr. 1TS- </w:t>
            </w:r>
          </w:p>
        </w:tc>
      </w:tr>
      <w:tr w:rsidR="00B63CFD" w14:paraId="5C57AB67" w14:textId="77777777" w:rsidTr="00B63CFD">
        <w:tc>
          <w:tcPr>
            <w:tcW w:w="9854" w:type="dxa"/>
            <w:tcBorders>
              <w:top w:val="nil"/>
              <w:left w:val="nil"/>
              <w:bottom w:val="nil"/>
              <w:right w:val="nil"/>
            </w:tcBorders>
            <w:vAlign w:val="bottom"/>
            <w:hideMark/>
          </w:tcPr>
          <w:p w14:paraId="15C9087F" w14:textId="77777777" w:rsidR="00B63CFD" w:rsidRDefault="00B63CFD">
            <w:pPr>
              <w:jc w:val="center"/>
            </w:pPr>
            <w:r>
              <w:t>Jonava</w:t>
            </w:r>
          </w:p>
        </w:tc>
      </w:tr>
      <w:tr w:rsidR="00B63CFD" w14:paraId="7A2CF0C5" w14:textId="77777777" w:rsidTr="00B63CFD">
        <w:tc>
          <w:tcPr>
            <w:tcW w:w="9854" w:type="dxa"/>
            <w:tcBorders>
              <w:top w:val="nil"/>
              <w:left w:val="nil"/>
              <w:bottom w:val="nil"/>
              <w:right w:val="nil"/>
            </w:tcBorders>
            <w:vAlign w:val="bottom"/>
          </w:tcPr>
          <w:p w14:paraId="2A578242" w14:textId="77777777" w:rsidR="00B63CFD" w:rsidRDefault="00B63CFD">
            <w:pPr>
              <w:jc w:val="center"/>
            </w:pPr>
          </w:p>
        </w:tc>
      </w:tr>
    </w:tbl>
    <w:p w14:paraId="291DAAC2" w14:textId="77777777" w:rsidR="00B63CFD" w:rsidRDefault="00B63CFD" w:rsidP="00B63CFD">
      <w:pPr>
        <w:jc w:val="both"/>
      </w:pPr>
      <w:r>
        <w:t xml:space="preserve">           </w:t>
      </w:r>
    </w:p>
    <w:p w14:paraId="722C8B3F" w14:textId="3F7A03A1" w:rsidR="00B63CFD" w:rsidRDefault="00B63CFD" w:rsidP="00B63CFD">
      <w:pPr>
        <w:jc w:val="both"/>
      </w:pPr>
      <w:r>
        <w:t xml:space="preserve">            Vadovaudamasi Lietuvos Respublikos vietos savivaldos įstatymo 18 straipsnio 1 dalimi, Jonavos rajono savivaldybės taryba   </w:t>
      </w:r>
      <w:r>
        <w:rPr>
          <w:spacing w:val="40"/>
        </w:rPr>
        <w:t>nusprendžia:</w:t>
      </w:r>
      <w:r>
        <w:t xml:space="preserve"> </w:t>
      </w:r>
    </w:p>
    <w:p w14:paraId="6EC99C62" w14:textId="46EA1021" w:rsidR="00B63CFD" w:rsidRDefault="00B63CFD" w:rsidP="00B63CFD">
      <w:pPr>
        <w:ind w:firstLine="709"/>
        <w:jc w:val="both"/>
      </w:pPr>
      <w:r>
        <w:t xml:space="preserve"> Iš dalies pakeisti Jonavos rajono savivaldybės tarybos 2019 m. gegužės 23 d. sprendimu Nr. 1TS-104 ,,Dėl rajono savivaldybės tarybos Kontrolės komiteto sudarymo, pirmininko ir pirmininko pavaduotojo paskyrimo“ patvirtintą 1 punktą, išbraukiant 1.2 papunktį ,,Žilvinas Galimovas – Tarybos narių grupės atstovas“ ir sunumeruojant šį punktą taip:</w:t>
      </w:r>
    </w:p>
    <w:p w14:paraId="0250A2CC" w14:textId="7CD7CA5E" w:rsidR="00B63CFD" w:rsidRDefault="00B63CFD" w:rsidP="00B63CFD">
      <w:pPr>
        <w:ind w:left="567"/>
        <w:jc w:val="both"/>
      </w:pPr>
      <w:r>
        <w:t xml:space="preserve"> ,,1.1. Eugenijus Sabutis – Socialdemokratų frakcijos atstovas.</w:t>
      </w:r>
    </w:p>
    <w:p w14:paraId="6A820C07" w14:textId="3140A6B8" w:rsidR="00B63CFD" w:rsidRDefault="00B63CFD" w:rsidP="00B63CFD">
      <w:pPr>
        <w:ind w:left="567"/>
        <w:jc w:val="both"/>
      </w:pPr>
      <w:r>
        <w:t xml:space="preserve">   1.2. Gintas Jasiulionis – Frakcijos „Jonavos kraštas“ atstovas.</w:t>
      </w:r>
    </w:p>
    <w:p w14:paraId="1A1450EC" w14:textId="242F8FBA" w:rsidR="00B63CFD" w:rsidRDefault="00B63CFD" w:rsidP="00B63CFD">
      <w:pPr>
        <w:ind w:left="567"/>
        <w:jc w:val="both"/>
      </w:pPr>
      <w:r>
        <w:t xml:space="preserve">   1.3. Arvydas </w:t>
      </w:r>
      <w:proofErr w:type="spellStart"/>
      <w:r>
        <w:t>Gasys</w:t>
      </w:r>
      <w:proofErr w:type="spellEnd"/>
      <w:r>
        <w:t xml:space="preserve"> – Valstiečių ir žaliųjų frakcijos atstovas.</w:t>
      </w:r>
    </w:p>
    <w:p w14:paraId="18713931" w14:textId="0224483D" w:rsidR="00B63CFD" w:rsidRDefault="00B63CFD" w:rsidP="00B63CFD">
      <w:pPr>
        <w:ind w:left="567"/>
        <w:jc w:val="both"/>
      </w:pPr>
      <w:r>
        <w:t xml:space="preserve">   1.4. Egidijus Sinkevičius – Frakcijos „Auganti Jonava“ atstovas.</w:t>
      </w:r>
      <w:r w:rsidR="00867B07">
        <w:t>“</w:t>
      </w:r>
    </w:p>
    <w:p w14:paraId="5B02FE0E" w14:textId="77777777" w:rsidR="00B63CFD" w:rsidRDefault="00B63CFD" w:rsidP="00B63CFD">
      <w:pPr>
        <w:ind w:firstLine="720"/>
        <w:jc w:val="both"/>
      </w:pPr>
      <w: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1CD957F3" w14:textId="77777777" w:rsidR="00B63CFD" w:rsidRDefault="00B63CFD" w:rsidP="00B63CFD">
      <w:pPr>
        <w:ind w:right="-71"/>
        <w:jc w:val="both"/>
      </w:pPr>
      <w:r>
        <w:t xml:space="preserve"> </w:t>
      </w:r>
    </w:p>
    <w:p w14:paraId="77A5342C" w14:textId="77777777" w:rsidR="00B63CFD" w:rsidRDefault="00B63CFD" w:rsidP="00B63CFD">
      <w:pPr>
        <w:tabs>
          <w:tab w:val="right" w:pos="9498"/>
        </w:tabs>
        <w:jc w:val="both"/>
      </w:pPr>
    </w:p>
    <w:p w14:paraId="17CF6DF4" w14:textId="77777777" w:rsidR="00B63CFD" w:rsidRDefault="00B63CFD" w:rsidP="00B63CFD">
      <w:pPr>
        <w:tabs>
          <w:tab w:val="right" w:pos="9498"/>
        </w:tabs>
        <w:jc w:val="both"/>
      </w:pPr>
      <w:r>
        <w:t>Savivaldybės meras                                                                                  Mindaugas  Sinkevičius</w:t>
      </w:r>
    </w:p>
    <w:p w14:paraId="0BB9E7C2" w14:textId="77777777" w:rsidR="00B63CFD" w:rsidRDefault="00B63CFD" w:rsidP="00B63CFD"/>
    <w:p w14:paraId="522D3C15" w14:textId="77777777" w:rsidR="00964309" w:rsidRDefault="00964309"/>
    <w:p w14:paraId="5AFACFE0" w14:textId="4AD67ADC" w:rsidR="00964309" w:rsidRDefault="00964309" w:rsidP="00964309">
      <w:r>
        <w:t>Gražina Paulauskienė</w:t>
      </w:r>
    </w:p>
    <w:p w14:paraId="21341A19" w14:textId="77777777" w:rsidR="00964309" w:rsidRDefault="00964309" w:rsidP="00964309"/>
    <w:p w14:paraId="6305ADCC" w14:textId="77777777" w:rsidR="00964309" w:rsidRDefault="00964309" w:rsidP="00964309"/>
    <w:p w14:paraId="724B6A50" w14:textId="21B0A5EB" w:rsidR="00964309" w:rsidRPr="00103EE8" w:rsidRDefault="00964309" w:rsidP="00964309">
      <w:pPr>
        <w:jc w:val="both"/>
      </w:pPr>
      <w:r>
        <w:t>Justas Budriūnas</w:t>
      </w:r>
    </w:p>
    <w:p w14:paraId="523A74ED" w14:textId="10D9ED15" w:rsidR="00964309" w:rsidRDefault="00964309" w:rsidP="00964309">
      <w:pPr>
        <w:jc w:val="both"/>
      </w:pPr>
    </w:p>
    <w:p w14:paraId="136907C3" w14:textId="77777777" w:rsidR="00964309" w:rsidRPr="00103EE8" w:rsidRDefault="00964309" w:rsidP="00964309">
      <w:pPr>
        <w:jc w:val="both"/>
      </w:pPr>
    </w:p>
    <w:p w14:paraId="27A4774C" w14:textId="77777777" w:rsidR="00964309" w:rsidRPr="00103EE8" w:rsidRDefault="00964309" w:rsidP="00964309">
      <w:pPr>
        <w:jc w:val="both"/>
        <w:rPr>
          <w:rFonts w:ascii="TimesNewRoman" w:hAnsi="TimesNewRoman" w:cs="TimesNewRoman"/>
          <w:color w:val="FF0000"/>
        </w:rPr>
      </w:pPr>
      <w:r w:rsidRPr="00103EE8">
        <w:t xml:space="preserve">Valda </w:t>
      </w:r>
      <w:proofErr w:type="spellStart"/>
      <w:r w:rsidRPr="00103EE8">
        <w:t>Koženiauskienė</w:t>
      </w:r>
      <w:proofErr w:type="spellEnd"/>
    </w:p>
    <w:p w14:paraId="6B817839" w14:textId="3DC698BA" w:rsidR="00964309" w:rsidRDefault="00964309" w:rsidP="00964309">
      <w:pPr>
        <w:rPr>
          <w:b/>
        </w:rPr>
      </w:pPr>
    </w:p>
    <w:p w14:paraId="06DDF562" w14:textId="77777777" w:rsidR="00964309" w:rsidRPr="00103EE8" w:rsidRDefault="00964309" w:rsidP="00964309">
      <w:pPr>
        <w:rPr>
          <w:b/>
        </w:rPr>
      </w:pPr>
    </w:p>
    <w:p w14:paraId="2662C892" w14:textId="77777777" w:rsidR="00964309" w:rsidRPr="00103EE8" w:rsidRDefault="00964309" w:rsidP="00964309">
      <w:pPr>
        <w:tabs>
          <w:tab w:val="left" w:pos="5505"/>
        </w:tabs>
        <w:outlineLvl w:val="0"/>
      </w:pPr>
      <w:r w:rsidRPr="00103EE8">
        <w:t>Ekonomikos, finansų ir verslo plėtros komitetas</w:t>
      </w:r>
    </w:p>
    <w:p w14:paraId="36B55D1C" w14:textId="77777777" w:rsidR="00964309" w:rsidRPr="00103EE8" w:rsidRDefault="00964309" w:rsidP="00964309">
      <w:pPr>
        <w:tabs>
          <w:tab w:val="left" w:pos="5595"/>
        </w:tabs>
        <w:outlineLvl w:val="0"/>
      </w:pPr>
      <w:r w:rsidRPr="00103EE8">
        <w:t xml:space="preserve">Miesto reikalų komitetas  </w:t>
      </w:r>
    </w:p>
    <w:p w14:paraId="66C1CD5E" w14:textId="77777777" w:rsidR="00964309" w:rsidRPr="00103EE8" w:rsidRDefault="00964309" w:rsidP="00964309">
      <w:pPr>
        <w:outlineLvl w:val="0"/>
      </w:pPr>
      <w:r w:rsidRPr="00103EE8">
        <w:t xml:space="preserve">Kaimo reikalų komitetas                                                          </w:t>
      </w:r>
    </w:p>
    <w:p w14:paraId="33F072F4" w14:textId="77777777" w:rsidR="00964309" w:rsidRPr="00103EE8" w:rsidRDefault="00964309" w:rsidP="00964309">
      <w:pPr>
        <w:outlineLvl w:val="0"/>
      </w:pPr>
      <w:r w:rsidRPr="00103EE8">
        <w:t>Sveikatos, ekologijos ir socialinių reikalų komitetas</w:t>
      </w:r>
    </w:p>
    <w:p w14:paraId="2A76D262" w14:textId="77777777" w:rsidR="00964309" w:rsidRPr="00103EE8" w:rsidRDefault="00964309" w:rsidP="00964309">
      <w:pPr>
        <w:tabs>
          <w:tab w:val="left" w:pos="5595"/>
        </w:tabs>
        <w:outlineLvl w:val="0"/>
      </w:pPr>
      <w:r w:rsidRPr="00103EE8">
        <w:t xml:space="preserve">Švietimo, kultūros, sporto </w:t>
      </w:r>
      <w:r w:rsidRPr="00103EE8">
        <w:rPr>
          <w:bCs/>
          <w:color w:val="000000"/>
          <w:szCs w:val="18"/>
        </w:rPr>
        <w:t>ir jaunimo reikalų</w:t>
      </w:r>
      <w:r w:rsidRPr="00103EE8">
        <w:rPr>
          <w:b/>
        </w:rPr>
        <w:t xml:space="preserve"> </w:t>
      </w:r>
      <w:r w:rsidRPr="00103EE8">
        <w:t xml:space="preserve">komitetas  </w:t>
      </w:r>
      <w:r w:rsidRPr="00103EE8">
        <w:rPr>
          <w:b/>
        </w:rPr>
        <w:t xml:space="preserve">                                                         </w:t>
      </w:r>
      <w:r>
        <w:rPr>
          <w:b/>
        </w:rPr>
        <w:t xml:space="preserve">                               </w:t>
      </w:r>
    </w:p>
    <w:p w14:paraId="2B71C7FA" w14:textId="77777777" w:rsidR="00964309" w:rsidRPr="00103EE8" w:rsidRDefault="00964309" w:rsidP="00964309">
      <w:pPr>
        <w:jc w:val="center"/>
        <w:rPr>
          <w:b/>
        </w:rPr>
      </w:pPr>
      <w:r w:rsidRPr="00103EE8">
        <w:rPr>
          <w:b/>
        </w:rPr>
        <w:lastRenderedPageBreak/>
        <w:t xml:space="preserve">JONAVOS RAJONO SAVIVALDYBĖS TARYBAI </w:t>
      </w:r>
    </w:p>
    <w:p w14:paraId="47119B82" w14:textId="77777777" w:rsidR="00964309" w:rsidRPr="00103EE8" w:rsidRDefault="00964309" w:rsidP="00964309">
      <w:pPr>
        <w:jc w:val="center"/>
        <w:rPr>
          <w:b/>
        </w:rPr>
      </w:pPr>
      <w:r w:rsidRPr="00103EE8">
        <w:rPr>
          <w:b/>
        </w:rPr>
        <w:t>AIŠKINAMASIS RAŠTAS</w:t>
      </w:r>
    </w:p>
    <w:p w14:paraId="0987B454" w14:textId="71A76940" w:rsidR="00964309" w:rsidRDefault="00964309" w:rsidP="00964309">
      <w:pPr>
        <w:jc w:val="center"/>
      </w:pPr>
      <w:r w:rsidRPr="00103EE8">
        <w:rPr>
          <w:b/>
        </w:rPr>
        <w:t>(</w:t>
      </w:r>
      <w:r w:rsidRPr="00103EE8">
        <w:t>prie sprendimo projekto)</w:t>
      </w:r>
    </w:p>
    <w:p w14:paraId="3E7DB3B0" w14:textId="77777777" w:rsidR="00964309" w:rsidRDefault="00964309" w:rsidP="00964309">
      <w:pPr>
        <w:jc w:val="center"/>
      </w:pPr>
    </w:p>
    <w:p w14:paraId="20943AFB" w14:textId="77777777" w:rsidR="00964309" w:rsidRDefault="00964309" w:rsidP="00964309">
      <w:pPr>
        <w:jc w:val="center"/>
        <w:rPr>
          <w:b/>
          <w:caps/>
          <w:color w:val="000000"/>
        </w:rPr>
      </w:pPr>
      <w:r>
        <w:rPr>
          <w:b/>
          <w:bCs/>
          <w:caps/>
        </w:rPr>
        <w:t>dĖL JONAVOS RAJONO SAVIVALDYBĖS TARYBOS 2019 M. GEGUŽĖS 23 D. SPRENDIMO NR. 1TS-104 ,,DĖL rajono savivaldybės tarybos kontrolės komiteto sudarymo, pirmininko ir pirmininko pavaduotojo PAskyrimo“ DALINIO PAKEITIMO</w:t>
      </w:r>
    </w:p>
    <w:p w14:paraId="2CD3AD7F" w14:textId="77777777" w:rsidR="00964309" w:rsidRPr="00103EE8" w:rsidRDefault="00964309" w:rsidP="00964309">
      <w:pPr>
        <w:jc w:val="center"/>
        <w:rPr>
          <w:b/>
          <w:caps/>
          <w:color w:val="000000"/>
        </w:rPr>
      </w:pPr>
    </w:p>
    <w:p w14:paraId="4FB3B3EF" w14:textId="5F113A05" w:rsidR="00964309" w:rsidRDefault="00964309" w:rsidP="00964309">
      <w:pPr>
        <w:jc w:val="center"/>
      </w:pPr>
      <w:r>
        <w:t>2020-05-19</w:t>
      </w:r>
    </w:p>
    <w:p w14:paraId="32EBCD00" w14:textId="77777777" w:rsidR="00964309" w:rsidRPr="00103EE8" w:rsidRDefault="00964309" w:rsidP="00964309">
      <w:pPr>
        <w:jc w:val="center"/>
      </w:pPr>
    </w:p>
    <w:p w14:paraId="7FA80B70" w14:textId="77777777" w:rsidR="00964309" w:rsidRPr="00103EE8" w:rsidRDefault="00964309" w:rsidP="00964309">
      <w:pPr>
        <w:jc w:val="both"/>
      </w:pPr>
    </w:p>
    <w:p w14:paraId="6CCBBF6C" w14:textId="77777777" w:rsidR="00964309" w:rsidRPr="00103EE8" w:rsidRDefault="00964309" w:rsidP="00964309">
      <w:pPr>
        <w:jc w:val="both"/>
      </w:pPr>
      <w:r w:rsidRPr="00103EE8">
        <w:rPr>
          <w:b/>
        </w:rPr>
        <w:t xml:space="preserve">              1. Sprendimo projekto tikslai ir uždaviniai</w:t>
      </w:r>
    </w:p>
    <w:p w14:paraId="5F7B7643" w14:textId="1B3EE27A" w:rsidR="00964309" w:rsidRPr="00103EE8" w:rsidRDefault="00964309" w:rsidP="00964309">
      <w:pPr>
        <w:jc w:val="both"/>
        <w:rPr>
          <w:rFonts w:ascii="TimesNewRoman" w:hAnsi="TimesNewRoman" w:cs="TimesNewRoman"/>
        </w:rPr>
      </w:pPr>
      <w:r w:rsidRPr="00103EE8">
        <w:rPr>
          <w:rFonts w:eastAsia="Calibri"/>
        </w:rPr>
        <w:t xml:space="preserve">              Sprendimo projekto tikslas – </w:t>
      </w:r>
      <w:r>
        <w:rPr>
          <w:rFonts w:eastAsia="Calibri"/>
        </w:rPr>
        <w:t xml:space="preserve">iš dalies </w:t>
      </w:r>
      <w:r w:rsidRPr="00103EE8">
        <w:rPr>
          <w:rFonts w:eastAsia="Calibri"/>
        </w:rPr>
        <w:t>pakeisti  rajono savivaldybės</w:t>
      </w:r>
      <w:r>
        <w:rPr>
          <w:rFonts w:eastAsia="Calibri"/>
        </w:rPr>
        <w:t xml:space="preserve"> tarybos</w:t>
      </w:r>
      <w:r w:rsidRPr="00103EE8">
        <w:rPr>
          <w:rFonts w:eastAsia="Calibri"/>
        </w:rPr>
        <w:t xml:space="preserve"> </w:t>
      </w:r>
      <w:r>
        <w:rPr>
          <w:rFonts w:eastAsia="Calibri"/>
        </w:rPr>
        <w:t xml:space="preserve">Kontrolės </w:t>
      </w:r>
      <w:r w:rsidRPr="00103EE8">
        <w:rPr>
          <w:rFonts w:eastAsia="Calibri"/>
        </w:rPr>
        <w:t xml:space="preserve">komiteto </w:t>
      </w:r>
      <w:r w:rsidRPr="00103EE8">
        <w:t xml:space="preserve">sudėtį.  </w:t>
      </w:r>
    </w:p>
    <w:p w14:paraId="1E74D510" w14:textId="77777777" w:rsidR="00964309" w:rsidRPr="00103EE8" w:rsidRDefault="00964309" w:rsidP="00964309">
      <w:pPr>
        <w:ind w:firstLine="800"/>
        <w:jc w:val="both"/>
      </w:pPr>
    </w:p>
    <w:p w14:paraId="031E8FCC" w14:textId="77777777" w:rsidR="00964309" w:rsidRPr="00103EE8" w:rsidRDefault="00964309" w:rsidP="00964309">
      <w:pPr>
        <w:ind w:firstLine="840"/>
        <w:jc w:val="both"/>
        <w:rPr>
          <w:b/>
        </w:rPr>
      </w:pPr>
      <w:r w:rsidRPr="00103EE8">
        <w:rPr>
          <w:b/>
        </w:rPr>
        <w:t>2. Šiuo metu esantis teisinis reglamentavimas</w:t>
      </w:r>
    </w:p>
    <w:p w14:paraId="467F3570" w14:textId="1EEB84C8" w:rsidR="00964309" w:rsidRPr="00103EE8" w:rsidRDefault="00964309" w:rsidP="00964309">
      <w:pPr>
        <w:spacing w:after="200" w:line="276" w:lineRule="auto"/>
        <w:contextualSpacing/>
        <w:jc w:val="both"/>
        <w:rPr>
          <w:rFonts w:eastAsia="Calibri"/>
          <w:b/>
        </w:rPr>
      </w:pPr>
      <w:r w:rsidRPr="00103EE8">
        <w:t xml:space="preserve">              </w:t>
      </w:r>
      <w:r>
        <w:t xml:space="preserve">Sprendimo projektas teikiamas vadovaujantis </w:t>
      </w:r>
      <w:r w:rsidRPr="005E4B43">
        <w:t xml:space="preserve">Lietuvos Respublikos vietos savivaldos </w:t>
      </w:r>
      <w:r w:rsidRPr="000413AA">
        <w:t>įstatymo 18 straipsnio 1 dalimi</w:t>
      </w:r>
      <w:r>
        <w:t>.</w:t>
      </w:r>
    </w:p>
    <w:p w14:paraId="1931E99A" w14:textId="77777777" w:rsidR="00964309" w:rsidRPr="00103EE8" w:rsidRDefault="00964309" w:rsidP="00964309">
      <w:pPr>
        <w:jc w:val="both"/>
      </w:pPr>
    </w:p>
    <w:p w14:paraId="2ADB703E" w14:textId="77777777" w:rsidR="00964309" w:rsidRPr="00103EE8" w:rsidRDefault="00964309" w:rsidP="00964309">
      <w:pPr>
        <w:ind w:firstLine="840"/>
        <w:jc w:val="both"/>
        <w:rPr>
          <w:b/>
        </w:rPr>
      </w:pPr>
      <w:r w:rsidRPr="00103EE8">
        <w:rPr>
          <w:b/>
        </w:rPr>
        <w:t>3. Galimos teigiamos ir neigiamos pasekmės priėmus tarybos sprendimo projektą</w:t>
      </w:r>
    </w:p>
    <w:p w14:paraId="3F6DD650" w14:textId="77777777" w:rsidR="00964309" w:rsidRPr="00103EE8" w:rsidRDefault="00964309" w:rsidP="00964309">
      <w:pPr>
        <w:jc w:val="both"/>
      </w:pPr>
      <w:r w:rsidRPr="00103EE8">
        <w:t xml:space="preserve">              Neigiamų pasekmių nenumatoma. </w:t>
      </w:r>
    </w:p>
    <w:p w14:paraId="73C38217" w14:textId="77777777" w:rsidR="00964309" w:rsidRPr="00103EE8" w:rsidRDefault="00964309" w:rsidP="00964309">
      <w:pPr>
        <w:ind w:firstLine="840"/>
        <w:jc w:val="both"/>
      </w:pPr>
    </w:p>
    <w:p w14:paraId="2E62B40D" w14:textId="77777777" w:rsidR="00964309" w:rsidRPr="00103EE8" w:rsidRDefault="00964309" w:rsidP="00964309">
      <w:pPr>
        <w:spacing w:line="276" w:lineRule="auto"/>
        <w:ind w:left="720"/>
        <w:contextualSpacing/>
        <w:jc w:val="both"/>
        <w:rPr>
          <w:rFonts w:eastAsia="Calibri"/>
          <w:b/>
          <w:lang w:eastAsia="en-US"/>
        </w:rPr>
      </w:pPr>
      <w:r w:rsidRPr="00103EE8">
        <w:rPr>
          <w:rFonts w:eastAsia="Calibri"/>
          <w:b/>
          <w:lang w:eastAsia="en-US"/>
        </w:rPr>
        <w:t xml:space="preserve">  4. Keičiami ar naikinami teisės aktai</w:t>
      </w:r>
    </w:p>
    <w:p w14:paraId="1BA22EC4" w14:textId="217E9571" w:rsidR="00964309" w:rsidRPr="00103EE8" w:rsidRDefault="00964309" w:rsidP="00964309">
      <w:pPr>
        <w:ind w:firstLine="720"/>
        <w:jc w:val="both"/>
      </w:pPr>
      <w:r>
        <w:t xml:space="preserve">  </w:t>
      </w:r>
      <w:r w:rsidRPr="00103EE8">
        <w:t xml:space="preserve">Šiuo sprendimo projektu iš dalies keičiamas Jonavos rajono savivaldybės tarybos </w:t>
      </w:r>
      <w:r>
        <w:t>2019 m. gegužės 23 d. sprendimo Nr. 1</w:t>
      </w:r>
      <w:r w:rsidRPr="00103EE8">
        <w:t>TS</w:t>
      </w:r>
      <w:r>
        <w:t>-104</w:t>
      </w:r>
      <w:r w:rsidRPr="00103EE8">
        <w:t xml:space="preserve"> </w:t>
      </w:r>
      <w:r w:rsidRPr="00103EE8">
        <w:rPr>
          <w:bCs/>
        </w:rPr>
        <w:t>„</w:t>
      </w:r>
      <w:r>
        <w:rPr>
          <w:bCs/>
        </w:rPr>
        <w:t>D</w:t>
      </w:r>
      <w:r w:rsidRPr="00103EE8">
        <w:rPr>
          <w:bCs/>
        </w:rPr>
        <w:t xml:space="preserve">ėl rajono savivaldybės tarybos </w:t>
      </w:r>
      <w:r>
        <w:rPr>
          <w:bCs/>
        </w:rPr>
        <w:t>K</w:t>
      </w:r>
      <w:r w:rsidRPr="00103EE8">
        <w:rPr>
          <w:bCs/>
        </w:rPr>
        <w:t>ontrolės komiteto sudarymo, pirmininko ir pirmininko pavaduotojo paskyrimo</w:t>
      </w:r>
      <w:r>
        <w:rPr>
          <w:bCs/>
        </w:rPr>
        <w:t>“ 1 punktas.</w:t>
      </w:r>
    </w:p>
    <w:p w14:paraId="37E8D917" w14:textId="77777777" w:rsidR="00964309" w:rsidRPr="00103EE8" w:rsidRDefault="00964309" w:rsidP="00964309">
      <w:pPr>
        <w:ind w:firstLine="840"/>
        <w:jc w:val="both"/>
      </w:pPr>
    </w:p>
    <w:p w14:paraId="7ADD108F" w14:textId="77777777" w:rsidR="00964309" w:rsidRPr="00103EE8" w:rsidRDefault="00964309" w:rsidP="00964309">
      <w:pPr>
        <w:numPr>
          <w:ilvl w:val="0"/>
          <w:numId w:val="1"/>
        </w:numPr>
        <w:tabs>
          <w:tab w:val="left" w:pos="1134"/>
        </w:tabs>
        <w:ind w:left="851" w:firstLine="0"/>
        <w:contextualSpacing/>
        <w:jc w:val="both"/>
        <w:rPr>
          <w:rFonts w:eastAsia="Calibri"/>
          <w:b/>
          <w:lang w:eastAsia="en-US"/>
        </w:rPr>
      </w:pPr>
      <w:r w:rsidRPr="00103EE8">
        <w:rPr>
          <w:rFonts w:eastAsia="Calibri"/>
          <w:b/>
          <w:lang w:eastAsia="en-US"/>
        </w:rPr>
        <w:t>Antikorupcinis vertinimas</w:t>
      </w:r>
    </w:p>
    <w:p w14:paraId="0DD1298D" w14:textId="77777777" w:rsidR="00964309" w:rsidRPr="00103EE8" w:rsidRDefault="00964309" w:rsidP="00964309">
      <w:pPr>
        <w:ind w:firstLine="851"/>
        <w:jc w:val="both"/>
      </w:pPr>
      <w:r w:rsidRPr="00103EE8">
        <w:t xml:space="preserve">Vadovaujantis LR korupcijos prevencijos </w:t>
      </w:r>
      <w:bookmarkStart w:id="0" w:name="dok_tipas"/>
      <w:r w:rsidRPr="00103EE8">
        <w:t>įstatym</w:t>
      </w:r>
      <w:bookmarkEnd w:id="0"/>
      <w:r w:rsidRPr="00103EE8">
        <w:t>o 8 straipsnio 1 dalies nuostatomis, sprendimo projekto antikorupcinis vertinimas neatliekamas, nes sprendime nenumatoma reguliuoti visuomeninius santykius, numatytus šio įstatymo 8 straipsnio 1 dalyje.</w:t>
      </w:r>
    </w:p>
    <w:p w14:paraId="2C33B368" w14:textId="77777777" w:rsidR="00964309" w:rsidRPr="00103EE8" w:rsidRDefault="00964309" w:rsidP="00964309">
      <w:pPr>
        <w:ind w:firstLine="840"/>
        <w:jc w:val="both"/>
      </w:pPr>
    </w:p>
    <w:p w14:paraId="79C26310" w14:textId="77777777" w:rsidR="00964309" w:rsidRDefault="00964309" w:rsidP="00964309">
      <w:pPr>
        <w:ind w:firstLine="840"/>
        <w:jc w:val="both"/>
      </w:pPr>
    </w:p>
    <w:p w14:paraId="40A60355" w14:textId="77777777" w:rsidR="00160350" w:rsidRDefault="00160350" w:rsidP="00160350">
      <w:pPr>
        <w:ind w:firstLine="709"/>
        <w:jc w:val="both"/>
        <w:rPr>
          <w:b/>
          <w:lang w:eastAsia="x-none"/>
        </w:rPr>
      </w:pPr>
      <w:r>
        <w:rPr>
          <w:b/>
          <w:lang w:eastAsia="x-none"/>
        </w:rPr>
        <w:t>6. Kokie šios srities teisės aktai tebegalioja ir kokius teisės aktus būtina pakeisti ar panaikinti, priėmus teikiamą tarybos sprendimą.</w:t>
      </w:r>
    </w:p>
    <w:p w14:paraId="3BDABBCE" w14:textId="77777777" w:rsidR="00160350" w:rsidRDefault="00160350" w:rsidP="00160350">
      <w:pPr>
        <w:ind w:firstLine="720"/>
        <w:jc w:val="both"/>
      </w:pPr>
      <w:r>
        <w:t>Priėmus teikiamą tarybos sprendimą kitų teisės aktų keisti ar panaikinti nereikės.</w:t>
      </w:r>
    </w:p>
    <w:p w14:paraId="315F43D7" w14:textId="77777777" w:rsidR="00964309" w:rsidRDefault="00964309" w:rsidP="00964309">
      <w:pPr>
        <w:ind w:firstLine="840"/>
        <w:jc w:val="both"/>
      </w:pPr>
    </w:p>
    <w:p w14:paraId="2EBA5FA8" w14:textId="77777777" w:rsidR="00964309" w:rsidRPr="00103EE8" w:rsidRDefault="00964309" w:rsidP="00964309">
      <w:pPr>
        <w:ind w:firstLine="840"/>
        <w:jc w:val="both"/>
      </w:pPr>
    </w:p>
    <w:p w14:paraId="76C58DC9" w14:textId="77777777" w:rsidR="00160350" w:rsidRDefault="00160350" w:rsidP="00D70DF7">
      <w:pPr>
        <w:jc w:val="both"/>
      </w:pPr>
    </w:p>
    <w:p w14:paraId="2ADF534A" w14:textId="77777777" w:rsidR="00160350" w:rsidRDefault="00160350" w:rsidP="00D70DF7">
      <w:pPr>
        <w:jc w:val="both"/>
      </w:pPr>
    </w:p>
    <w:p w14:paraId="421E5271" w14:textId="02C5CE98" w:rsidR="00964309" w:rsidRPr="00103EE8" w:rsidRDefault="00964309" w:rsidP="00D70DF7">
      <w:pPr>
        <w:jc w:val="both"/>
        <w:rPr>
          <w:b/>
        </w:rPr>
      </w:pPr>
      <w:r w:rsidRPr="00103EE8">
        <w:t xml:space="preserve">Savivaldybės meras                                                                       </w:t>
      </w:r>
      <w:r w:rsidR="00160350">
        <w:t xml:space="preserve">       </w:t>
      </w:r>
      <w:r w:rsidR="00D70DF7">
        <w:t>Mindaugas  Sinkevičius</w:t>
      </w:r>
      <w:r w:rsidRPr="00103EE8">
        <w:t xml:space="preserve">                         </w:t>
      </w:r>
    </w:p>
    <w:sectPr w:rsidR="00964309" w:rsidRPr="00103EE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218A5"/>
    <w:multiLevelType w:val="hybridMultilevel"/>
    <w:tmpl w:val="A088EE40"/>
    <w:lvl w:ilvl="0" w:tplc="0427000F">
      <w:start w:val="5"/>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60F"/>
    <w:rsid w:val="000A7B9A"/>
    <w:rsid w:val="00160350"/>
    <w:rsid w:val="00486BCD"/>
    <w:rsid w:val="006F2F7A"/>
    <w:rsid w:val="00867B07"/>
    <w:rsid w:val="00964309"/>
    <w:rsid w:val="009A660F"/>
    <w:rsid w:val="00B63CFD"/>
    <w:rsid w:val="00D70DF7"/>
    <w:rsid w:val="00EC4F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3FC6"/>
  <w15:chartTrackingRefBased/>
  <w15:docId w15:val="{195D54F1-D070-442B-BFEE-AD6B3A245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3CF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603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0350"/>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41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2574</Words>
  <Characters>1468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Paulauskienė</dc:creator>
  <cp:keywords/>
  <dc:description/>
  <cp:lastModifiedBy>Gražina Paulauskienė</cp:lastModifiedBy>
  <cp:revision>3</cp:revision>
  <cp:lastPrinted>2020-05-18T15:28:00Z</cp:lastPrinted>
  <dcterms:created xsi:type="dcterms:W3CDTF">2020-05-19T13:01:00Z</dcterms:created>
  <dcterms:modified xsi:type="dcterms:W3CDTF">2020-05-19T13:05:00Z</dcterms:modified>
</cp:coreProperties>
</file>