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1CEC" w:rsidRDefault="00DE1CEC" w:rsidP="00DE1CEC">
      <w:pPr>
        <w:rPr>
          <w:rFonts w:ascii="Times New Roman" w:hAnsi="Times New Roman" w:cs="Times New Roman"/>
          <w:b/>
          <w:sz w:val="24"/>
          <w:szCs w:val="24"/>
        </w:rPr>
      </w:pPr>
      <w:r w:rsidRPr="00DE1CEC">
        <w:rPr>
          <w:rFonts w:ascii="Times New Roman" w:hAnsi="Times New Roman" w:cs="Times New Roman"/>
          <w:b/>
          <w:sz w:val="24"/>
          <w:szCs w:val="24"/>
          <w:highlight w:val="yellow"/>
        </w:rPr>
        <w:t>54.</w:t>
      </w:r>
    </w:p>
    <w:p w:rsidR="0097377A" w:rsidRDefault="0097377A" w:rsidP="0097377A">
      <w:pPr>
        <w:jc w:val="center"/>
        <w:rPr>
          <w:rFonts w:ascii="Times New Roman" w:hAnsi="Times New Roman" w:cs="Times New Roman"/>
          <w:b/>
          <w:sz w:val="24"/>
          <w:szCs w:val="24"/>
        </w:rPr>
      </w:pPr>
      <w:r w:rsidRPr="000118C9">
        <w:rPr>
          <w:rFonts w:ascii="Times New Roman" w:hAnsi="Times New Roman" w:cs="Times New Roman"/>
          <w:b/>
          <w:sz w:val="24"/>
          <w:szCs w:val="24"/>
        </w:rPr>
        <w:t>A I Š K I N A M AS I S</w:t>
      </w:r>
      <w:r>
        <w:rPr>
          <w:rFonts w:ascii="Times New Roman" w:hAnsi="Times New Roman" w:cs="Times New Roman"/>
          <w:b/>
          <w:sz w:val="24"/>
          <w:szCs w:val="24"/>
        </w:rPr>
        <w:t xml:space="preserve"> </w:t>
      </w:r>
      <w:r w:rsidRPr="000118C9">
        <w:rPr>
          <w:rFonts w:ascii="Times New Roman" w:hAnsi="Times New Roman" w:cs="Times New Roman"/>
          <w:b/>
          <w:sz w:val="24"/>
          <w:szCs w:val="24"/>
        </w:rPr>
        <w:t xml:space="preserve"> R A Š T A S</w:t>
      </w:r>
    </w:p>
    <w:p w:rsidR="0097377A" w:rsidRDefault="0097377A" w:rsidP="0097377A">
      <w:pPr>
        <w:jc w:val="center"/>
        <w:rPr>
          <w:rFonts w:ascii="Times New Roman" w:hAnsi="Times New Roman" w:cs="Times New Roman"/>
          <w:b/>
          <w:sz w:val="24"/>
          <w:szCs w:val="24"/>
        </w:rPr>
      </w:pPr>
      <w:r>
        <w:rPr>
          <w:rFonts w:ascii="Times New Roman" w:hAnsi="Times New Roman" w:cs="Times New Roman"/>
          <w:b/>
          <w:sz w:val="24"/>
          <w:szCs w:val="24"/>
        </w:rPr>
        <w:t>PRIE JONAVOS RAJONO SAVIVALDYBEI NUOSAVYBĖS TEISE PRIKLAUSANČIO TURTO VALDYMO, NAUDOJIMO IR DISPONAVIMO JUO ATASKAITOS PAGAL     2019 M. GRUODŽIO 31 DUOMENIS</w:t>
      </w:r>
    </w:p>
    <w:p w:rsidR="0097377A" w:rsidRDefault="0097377A" w:rsidP="0097377A">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Šiame aiškinamajame rašte apžvelgti Jonavos rajono savivaldybės (toliau – Savivaldybės) turto ataskaitos už 2019 metus pokyčiai bei turto valdymo, naudojimo ir disponavimo juo būklė aiškinamojo rašto pateikimo momentui.</w:t>
      </w:r>
    </w:p>
    <w:p w:rsidR="0097377A" w:rsidRDefault="0097377A" w:rsidP="0097377A">
      <w:pPr>
        <w:jc w:val="both"/>
        <w:rPr>
          <w:rFonts w:ascii="Times New Roman" w:hAnsi="Times New Roman" w:cs="Times New Roman"/>
          <w:b/>
          <w:sz w:val="24"/>
          <w:szCs w:val="24"/>
        </w:rPr>
      </w:pPr>
      <w:r>
        <w:rPr>
          <w:rFonts w:ascii="Times New Roman" w:hAnsi="Times New Roman" w:cs="Times New Roman"/>
          <w:b/>
          <w:sz w:val="24"/>
          <w:szCs w:val="24"/>
        </w:rPr>
        <w:t>Esminiai savivaldybės turto pokyčiai 201</w:t>
      </w:r>
      <w:r w:rsidR="001E533A">
        <w:rPr>
          <w:rFonts w:ascii="Times New Roman" w:hAnsi="Times New Roman" w:cs="Times New Roman"/>
          <w:b/>
          <w:sz w:val="24"/>
          <w:szCs w:val="24"/>
        </w:rPr>
        <w:t>9</w:t>
      </w:r>
      <w:r>
        <w:rPr>
          <w:rFonts w:ascii="Times New Roman" w:hAnsi="Times New Roman" w:cs="Times New Roman"/>
          <w:b/>
          <w:sz w:val="24"/>
          <w:szCs w:val="24"/>
        </w:rPr>
        <w:t xml:space="preserve"> metais:</w:t>
      </w:r>
    </w:p>
    <w:p w:rsidR="0097377A" w:rsidRDefault="0097377A" w:rsidP="0097377A">
      <w:pPr>
        <w:spacing w:after="0"/>
        <w:jc w:val="both"/>
        <w:rPr>
          <w:rFonts w:ascii="Times New Roman" w:hAnsi="Times New Roman" w:cs="Times New Roman"/>
          <w:sz w:val="24"/>
          <w:szCs w:val="24"/>
        </w:rPr>
      </w:pPr>
      <w:r w:rsidRPr="006B7343">
        <w:rPr>
          <w:rFonts w:ascii="Times New Roman" w:hAnsi="Times New Roman" w:cs="Times New Roman"/>
          <w:sz w:val="24"/>
          <w:szCs w:val="24"/>
        </w:rPr>
        <w:t>-</w:t>
      </w: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bendra nefinansinio turto vertė išaugo </w:t>
      </w:r>
      <w:r>
        <w:rPr>
          <w:rFonts w:ascii="Times New Roman" w:hAnsi="Times New Roman" w:cs="Times New Roman"/>
          <w:sz w:val="24"/>
          <w:szCs w:val="24"/>
        </w:rPr>
        <w:t xml:space="preserve">–   </w:t>
      </w:r>
      <w:r w:rsidR="00A322BC">
        <w:rPr>
          <w:rFonts w:ascii="Times New Roman" w:hAnsi="Times New Roman" w:cs="Times New Roman"/>
          <w:sz w:val="24"/>
          <w:szCs w:val="24"/>
        </w:rPr>
        <w:t>5 099 820,51</w:t>
      </w:r>
      <w:r>
        <w:rPr>
          <w:rFonts w:ascii="Times New Roman" w:hAnsi="Times New Roman" w:cs="Times New Roman"/>
          <w:sz w:val="24"/>
          <w:szCs w:val="24"/>
        </w:rPr>
        <w:t xml:space="preserve">  Eur (  </w:t>
      </w:r>
      <w:r w:rsidR="00A322BC">
        <w:rPr>
          <w:rFonts w:ascii="Times New Roman" w:hAnsi="Times New Roman" w:cs="Times New Roman"/>
          <w:sz w:val="24"/>
          <w:szCs w:val="24"/>
        </w:rPr>
        <w:t>6,1</w:t>
      </w: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 proc.);</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daugiausiai išaugo Savivaldybės apskaitomo turto: </w:t>
      </w:r>
      <w:r>
        <w:rPr>
          <w:rFonts w:ascii="Times New Roman" w:hAnsi="Times New Roman" w:cs="Times New Roman"/>
          <w:sz w:val="24"/>
          <w:szCs w:val="24"/>
        </w:rPr>
        <w:t>gyvenamieji pastatai (įsigyti būstai bei pastatų renovacijos)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166 647,60</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 xml:space="preserve">2,3 </w:t>
      </w:r>
      <w:r>
        <w:rPr>
          <w:rFonts w:ascii="Times New Roman" w:hAnsi="Times New Roman" w:cs="Times New Roman"/>
          <w:sz w:val="24"/>
          <w:szCs w:val="24"/>
        </w:rPr>
        <w:t xml:space="preserve">proc.), negyvenamieji pastatai </w:t>
      </w:r>
      <w:r w:rsidRPr="006B7343">
        <w:rPr>
          <w:rFonts w:ascii="Times New Roman" w:hAnsi="Times New Roman" w:cs="Times New Roman"/>
          <w:sz w:val="24"/>
          <w:szCs w:val="24"/>
        </w:rPr>
        <w:t xml:space="preserve">-  </w:t>
      </w:r>
      <w:r w:rsidR="00A62F5A">
        <w:rPr>
          <w:rFonts w:ascii="Times New Roman" w:hAnsi="Times New Roman" w:cs="Times New Roman"/>
          <w:sz w:val="24"/>
          <w:szCs w:val="24"/>
        </w:rPr>
        <w:t>628 811,64</w:t>
      </w:r>
      <w:r w:rsidR="001E533A">
        <w:rPr>
          <w:rFonts w:ascii="Times New Roman" w:hAnsi="Times New Roman" w:cs="Times New Roman"/>
          <w:sz w:val="24"/>
          <w:szCs w:val="24"/>
        </w:rPr>
        <w:t xml:space="preserve">   </w:t>
      </w:r>
      <w:r w:rsidRPr="006B7343">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1,9</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w:t>
      </w:r>
      <w:r w:rsidRPr="006B7343">
        <w:rPr>
          <w:rFonts w:ascii="Times New Roman" w:hAnsi="Times New Roman" w:cs="Times New Roman"/>
          <w:sz w:val="24"/>
          <w:szCs w:val="24"/>
        </w:rPr>
        <w:t>,</w:t>
      </w:r>
      <w:r>
        <w:rPr>
          <w:rFonts w:ascii="Times New Roman" w:hAnsi="Times New Roman" w:cs="Times New Roman"/>
          <w:sz w:val="24"/>
          <w:szCs w:val="24"/>
        </w:rPr>
        <w:t xml:space="preserve"> iš jų:</w:t>
      </w:r>
      <w:r w:rsidRPr="006B7343">
        <w:rPr>
          <w:rFonts w:ascii="Times New Roman" w:hAnsi="Times New Roman" w:cs="Times New Roman"/>
          <w:sz w:val="24"/>
          <w:szCs w:val="24"/>
        </w:rPr>
        <w:t xml:space="preserve"> </w:t>
      </w:r>
      <w:r>
        <w:rPr>
          <w:rFonts w:ascii="Times New Roman" w:hAnsi="Times New Roman" w:cs="Times New Roman"/>
          <w:sz w:val="24"/>
          <w:szCs w:val="24"/>
        </w:rPr>
        <w:t>administraciniai pastatai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1 588 475,60</w:t>
      </w:r>
      <w:r w:rsidR="001E533A">
        <w:rPr>
          <w:rFonts w:ascii="Times New Roman" w:hAnsi="Times New Roman" w:cs="Times New Roman"/>
          <w:sz w:val="24"/>
          <w:szCs w:val="24"/>
        </w:rPr>
        <w:t xml:space="preserve">  Eur ( </w:t>
      </w:r>
      <w:r w:rsidR="00A62F5A">
        <w:rPr>
          <w:rFonts w:ascii="Times New Roman" w:hAnsi="Times New Roman" w:cs="Times New Roman"/>
          <w:sz w:val="24"/>
          <w:szCs w:val="24"/>
        </w:rPr>
        <w:t>69,4</w:t>
      </w:r>
      <w:r>
        <w:rPr>
          <w:rFonts w:ascii="Times New Roman" w:hAnsi="Times New Roman" w:cs="Times New Roman"/>
          <w:sz w:val="24"/>
          <w:szCs w:val="24"/>
        </w:rPr>
        <w:t xml:space="preserve"> proc.), infrastruktūros ir kiti statiniai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1 413 219,47</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 xml:space="preserve">5,4 </w:t>
      </w:r>
      <w:r>
        <w:rPr>
          <w:rFonts w:ascii="Times New Roman" w:hAnsi="Times New Roman" w:cs="Times New Roman"/>
          <w:sz w:val="24"/>
          <w:szCs w:val="24"/>
        </w:rPr>
        <w:t xml:space="preserve">proc.), iš jų: </w:t>
      </w:r>
      <w:r w:rsidR="00A62F5A">
        <w:rPr>
          <w:rFonts w:ascii="Times New Roman" w:hAnsi="Times New Roman" w:cs="Times New Roman"/>
          <w:sz w:val="24"/>
          <w:szCs w:val="24"/>
        </w:rPr>
        <w:t>kiti</w:t>
      </w:r>
      <w:r>
        <w:rPr>
          <w:rFonts w:ascii="Times New Roman" w:hAnsi="Times New Roman" w:cs="Times New Roman"/>
          <w:sz w:val="24"/>
          <w:szCs w:val="24"/>
        </w:rPr>
        <w:t xml:space="preserve"> keliai (dėl kelių remontų)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1 226 081,72</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31,0</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 ir </w:t>
      </w:r>
      <w:r w:rsidR="00A62F5A">
        <w:rPr>
          <w:rFonts w:ascii="Times New Roman" w:hAnsi="Times New Roman" w:cs="Times New Roman"/>
          <w:sz w:val="24"/>
          <w:szCs w:val="24"/>
        </w:rPr>
        <w:t>sporto statiniai</w:t>
      </w:r>
      <w:r>
        <w:rPr>
          <w:rFonts w:ascii="Times New Roman" w:hAnsi="Times New Roman" w:cs="Times New Roman"/>
          <w:sz w:val="24"/>
          <w:szCs w:val="24"/>
        </w:rPr>
        <w:t xml:space="preserve"> –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877 532</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44</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38,9</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w:t>
      </w:r>
      <w:r w:rsidRPr="006B7343">
        <w:rPr>
          <w:rFonts w:ascii="Times New Roman" w:hAnsi="Times New Roman" w:cs="Times New Roman"/>
          <w:sz w:val="24"/>
          <w:szCs w:val="24"/>
        </w:rPr>
        <w:t xml:space="preserve"> </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kitose, įvairiose eilutėse apskaityto Savivaldybės materialaus turto vertės pasikeitimus  didėjančiai sąlygoja naujo turto įsigijimas bei investicijos į esamo turto atnaujinimą, o mažėjimo kryptimi – turto likvidavimas bei nusidėvėjimas (amortizacija);</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Finansinio turto pokyčių išsamūs duomenys Savivaldybės tarybos nariams pateikti kartu su                    2019 m. Savivaldybės finansine ataskaita.</w:t>
      </w:r>
    </w:p>
    <w:p w:rsidR="0097377A" w:rsidRDefault="0097377A" w:rsidP="0097377A">
      <w:pPr>
        <w:spacing w:after="0"/>
        <w:jc w:val="both"/>
        <w:rPr>
          <w:rFonts w:ascii="Times New Roman" w:hAnsi="Times New Roman" w:cs="Times New Roman"/>
          <w:sz w:val="24"/>
          <w:szCs w:val="24"/>
        </w:rPr>
      </w:pPr>
    </w:p>
    <w:p w:rsidR="0097377A" w:rsidRPr="0037646F"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t>Nekilnojamojo turto objektai:</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Savivaldybė nuosavybės teise valdo  1 09</w:t>
      </w:r>
      <w:r w:rsidR="00E55FCB">
        <w:rPr>
          <w:rFonts w:ascii="Times New Roman" w:hAnsi="Times New Roman" w:cs="Times New Roman"/>
          <w:sz w:val="24"/>
          <w:szCs w:val="24"/>
        </w:rPr>
        <w:t>1</w:t>
      </w:r>
      <w:r>
        <w:rPr>
          <w:rFonts w:ascii="Times New Roman" w:hAnsi="Times New Roman" w:cs="Times New Roman"/>
          <w:sz w:val="24"/>
          <w:szCs w:val="24"/>
        </w:rPr>
        <w:t xml:space="preserve">  nekilnojamojo turto objektų:</w:t>
      </w:r>
    </w:p>
    <w:tbl>
      <w:tblPr>
        <w:tblStyle w:val="Lentelstinklelis"/>
        <w:tblW w:w="9754" w:type="dxa"/>
        <w:tblLayout w:type="fixed"/>
        <w:tblLook w:val="04A0" w:firstRow="1" w:lastRow="0" w:firstColumn="1" w:lastColumn="0" w:noHBand="0" w:noVBand="1"/>
      </w:tblPr>
      <w:tblGrid>
        <w:gridCol w:w="561"/>
        <w:gridCol w:w="2167"/>
        <w:gridCol w:w="993"/>
        <w:gridCol w:w="1403"/>
        <w:gridCol w:w="1117"/>
        <w:gridCol w:w="1409"/>
        <w:gridCol w:w="928"/>
        <w:gridCol w:w="1176"/>
      </w:tblGrid>
      <w:tr w:rsidR="0097377A" w:rsidTr="000564FC">
        <w:tc>
          <w:tcPr>
            <w:tcW w:w="561"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2167"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Pastato paskirtis</w:t>
            </w:r>
          </w:p>
        </w:tc>
        <w:tc>
          <w:tcPr>
            <w:tcW w:w="239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Viso</w:t>
            </w:r>
          </w:p>
        </w:tc>
        <w:tc>
          <w:tcPr>
            <w:tcW w:w="252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Mieste</w:t>
            </w:r>
          </w:p>
        </w:tc>
        <w:tc>
          <w:tcPr>
            <w:tcW w:w="2104"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97377A" w:rsidTr="000564FC">
        <w:tc>
          <w:tcPr>
            <w:tcW w:w="561" w:type="dxa"/>
            <w:vMerge/>
          </w:tcPr>
          <w:p w:rsidR="0097377A" w:rsidRDefault="0097377A" w:rsidP="000564FC">
            <w:pPr>
              <w:jc w:val="both"/>
              <w:rPr>
                <w:rFonts w:ascii="Times New Roman" w:hAnsi="Times New Roman" w:cs="Times New Roman"/>
                <w:sz w:val="24"/>
                <w:szCs w:val="24"/>
              </w:rPr>
            </w:pPr>
          </w:p>
        </w:tc>
        <w:tc>
          <w:tcPr>
            <w:tcW w:w="2167" w:type="dxa"/>
            <w:vMerge/>
          </w:tcPr>
          <w:p w:rsidR="0097377A" w:rsidRDefault="0097377A" w:rsidP="000564FC">
            <w:pPr>
              <w:jc w:val="both"/>
              <w:rPr>
                <w:rFonts w:ascii="Times New Roman" w:hAnsi="Times New Roman" w:cs="Times New Roman"/>
                <w:sz w:val="24"/>
                <w:szCs w:val="24"/>
              </w:rPr>
            </w:pPr>
          </w:p>
        </w:tc>
        <w:tc>
          <w:tcPr>
            <w:tcW w:w="99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117"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9"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928" w:type="dxa"/>
          </w:tcPr>
          <w:p w:rsidR="0097377A" w:rsidRDefault="0097377A" w:rsidP="000564FC">
            <w:pPr>
              <w:jc w:val="center"/>
              <w:rPr>
                <w:rFonts w:ascii="Times New Roman" w:hAnsi="Times New Roman" w:cs="Times New Roman"/>
                <w:sz w:val="24"/>
                <w:szCs w:val="24"/>
              </w:rPr>
            </w:pP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-tų sk.</w:t>
            </w:r>
          </w:p>
        </w:tc>
        <w:tc>
          <w:tcPr>
            <w:tcW w:w="1176"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Plotas kv. m</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Administracinės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11</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11 095,71</w:t>
            </w:r>
          </w:p>
        </w:tc>
        <w:tc>
          <w:tcPr>
            <w:tcW w:w="1117" w:type="dxa"/>
          </w:tcPr>
          <w:p w:rsidR="0097377A" w:rsidRDefault="00741356" w:rsidP="000564FC">
            <w:pPr>
              <w:jc w:val="right"/>
              <w:rPr>
                <w:rFonts w:ascii="Times New Roman" w:hAnsi="Times New Roman" w:cs="Times New Roman"/>
                <w:sz w:val="24"/>
                <w:szCs w:val="24"/>
              </w:rPr>
            </w:pPr>
            <w:r>
              <w:rPr>
                <w:rFonts w:ascii="Times New Roman" w:hAnsi="Times New Roman" w:cs="Times New Roman"/>
                <w:sz w:val="24"/>
                <w:szCs w:val="24"/>
              </w:rPr>
              <w:t>2</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6 358,50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9</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4 737,21</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Švietimo ir mokslo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38</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104 359,19</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17</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67</w:t>
            </w:r>
            <w:r w:rsidR="00A17ED3">
              <w:rPr>
                <w:rFonts w:ascii="Times New Roman" w:hAnsi="Times New Roman" w:cs="Times New Roman"/>
                <w:sz w:val="24"/>
                <w:szCs w:val="24"/>
              </w:rPr>
              <w:t xml:space="preserve"> </w:t>
            </w:r>
            <w:r>
              <w:rPr>
                <w:rFonts w:ascii="Times New Roman" w:hAnsi="Times New Roman" w:cs="Times New Roman"/>
                <w:sz w:val="24"/>
                <w:szCs w:val="24"/>
              </w:rPr>
              <w:t>778,96</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21</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36 580,23</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Gydymo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14</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19 209,00</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16 590,00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2 619,00</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Kultūros ir sporto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19</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26 713,43</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18 561,00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13</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8 152,43</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Visuomeninės gyvenamosios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5 440,77</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5 208,59</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232,18</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6.</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Kitos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57</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8 867,35</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1 919,33</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47</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6 948,02</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7.</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Būsto fondas</w:t>
            </w:r>
          </w:p>
        </w:tc>
        <w:tc>
          <w:tcPr>
            <w:tcW w:w="993"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947</w:t>
            </w:r>
          </w:p>
        </w:tc>
        <w:tc>
          <w:tcPr>
            <w:tcW w:w="1403"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40 432,71</w:t>
            </w:r>
          </w:p>
        </w:tc>
        <w:tc>
          <w:tcPr>
            <w:tcW w:w="1117"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575</w:t>
            </w:r>
          </w:p>
        </w:tc>
        <w:tc>
          <w:tcPr>
            <w:tcW w:w="1409"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23 401,34</w:t>
            </w:r>
          </w:p>
        </w:tc>
        <w:tc>
          <w:tcPr>
            <w:tcW w:w="928"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372</w:t>
            </w:r>
          </w:p>
        </w:tc>
        <w:tc>
          <w:tcPr>
            <w:tcW w:w="1176"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17 031,37</w:t>
            </w:r>
          </w:p>
        </w:tc>
      </w:tr>
      <w:tr w:rsidR="0097377A" w:rsidTr="000564FC">
        <w:tc>
          <w:tcPr>
            <w:tcW w:w="561" w:type="dxa"/>
          </w:tcPr>
          <w:p w:rsidR="0097377A" w:rsidRDefault="0097377A" w:rsidP="000564FC">
            <w:pPr>
              <w:jc w:val="both"/>
              <w:rPr>
                <w:rFonts w:ascii="Times New Roman" w:hAnsi="Times New Roman" w:cs="Times New Roman"/>
                <w:sz w:val="24"/>
                <w:szCs w:val="24"/>
              </w:rPr>
            </w:pPr>
          </w:p>
        </w:tc>
        <w:tc>
          <w:tcPr>
            <w:tcW w:w="2167" w:type="dxa"/>
          </w:tcPr>
          <w:p w:rsidR="0097377A" w:rsidRPr="0066601D" w:rsidRDefault="0097377A" w:rsidP="000564FC">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993"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1 091</w:t>
            </w:r>
          </w:p>
        </w:tc>
        <w:tc>
          <w:tcPr>
            <w:tcW w:w="1403"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216 118,16</w:t>
            </w:r>
          </w:p>
        </w:tc>
        <w:tc>
          <w:tcPr>
            <w:tcW w:w="1117"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622</w:t>
            </w:r>
          </w:p>
        </w:tc>
        <w:tc>
          <w:tcPr>
            <w:tcW w:w="1409"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139 817,72</w:t>
            </w:r>
          </w:p>
        </w:tc>
        <w:tc>
          <w:tcPr>
            <w:tcW w:w="928" w:type="dxa"/>
          </w:tcPr>
          <w:p w:rsidR="0097377A" w:rsidRPr="0066601D" w:rsidRDefault="00E55FCB" w:rsidP="00E55FCB">
            <w:pPr>
              <w:jc w:val="right"/>
              <w:rPr>
                <w:rFonts w:ascii="Times New Roman" w:hAnsi="Times New Roman" w:cs="Times New Roman"/>
                <w:b/>
                <w:sz w:val="24"/>
                <w:szCs w:val="24"/>
              </w:rPr>
            </w:pPr>
            <w:r>
              <w:rPr>
                <w:rFonts w:ascii="Times New Roman" w:hAnsi="Times New Roman" w:cs="Times New Roman"/>
                <w:b/>
                <w:sz w:val="24"/>
                <w:szCs w:val="24"/>
              </w:rPr>
              <w:t>469</w:t>
            </w:r>
          </w:p>
        </w:tc>
        <w:tc>
          <w:tcPr>
            <w:tcW w:w="1176"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76 300,44</w:t>
            </w:r>
          </w:p>
        </w:tc>
      </w:tr>
    </w:tbl>
    <w:p w:rsidR="0097377A" w:rsidRDefault="0097377A" w:rsidP="0097377A">
      <w:pPr>
        <w:spacing w:after="0"/>
        <w:jc w:val="both"/>
        <w:rPr>
          <w:rFonts w:ascii="Times New Roman" w:hAnsi="Times New Roman" w:cs="Times New Roman"/>
          <w:i/>
          <w:sz w:val="20"/>
          <w:szCs w:val="20"/>
        </w:rPr>
      </w:pPr>
      <w:r w:rsidRPr="00B1029B">
        <w:rPr>
          <w:rFonts w:ascii="Times New Roman" w:hAnsi="Times New Roman" w:cs="Times New Roman"/>
          <w:i/>
          <w:sz w:val="20"/>
          <w:szCs w:val="20"/>
        </w:rPr>
        <w:t>Apskaitos duomenys nesutikslinti su Registrų centro duomenimis, todėl galimi neženklūs neatitikimai</w:t>
      </w:r>
    </w:p>
    <w:p w:rsidR="0097377A" w:rsidRPr="00B1029B" w:rsidRDefault="0097377A" w:rsidP="0097377A">
      <w:pPr>
        <w:spacing w:after="0"/>
        <w:jc w:val="both"/>
        <w:rPr>
          <w:rFonts w:ascii="Times New Roman" w:hAnsi="Times New Roman" w:cs="Times New Roman"/>
          <w:i/>
          <w:sz w:val="20"/>
          <w:szCs w:val="20"/>
        </w:rPr>
      </w:pPr>
    </w:p>
    <w:p w:rsidR="0097377A" w:rsidRPr="0037646F"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t>Patikėjimo teise:</w:t>
      </w:r>
    </w:p>
    <w:p w:rsidR="0097377A" w:rsidRDefault="0097377A" w:rsidP="0097377A">
      <w:pPr>
        <w:spacing w:after="0"/>
        <w:jc w:val="both"/>
        <w:rPr>
          <w:rFonts w:ascii="Times New Roman" w:hAnsi="Times New Roman" w:cs="Times New Roman"/>
          <w:sz w:val="24"/>
          <w:szCs w:val="24"/>
        </w:rPr>
      </w:pPr>
      <w:r w:rsidRPr="0037646F">
        <w:rPr>
          <w:rFonts w:ascii="Times New Roman" w:hAnsi="Times New Roman" w:cs="Times New Roman"/>
          <w:sz w:val="24"/>
          <w:szCs w:val="24"/>
        </w:rPr>
        <w:t>-</w:t>
      </w:r>
      <w:r>
        <w:rPr>
          <w:rFonts w:ascii="Times New Roman" w:hAnsi="Times New Roman" w:cs="Times New Roman"/>
          <w:sz w:val="24"/>
          <w:szCs w:val="24"/>
        </w:rPr>
        <w:t xml:space="preserve"> Savivaldybės nekilnojamojo turto objektų valdytojai, valdantys juos patikėjimo teise, yra tik Savivaldybės administracija ir Savivaldybės biudžetinės įstaigos.</w:t>
      </w:r>
    </w:p>
    <w:p w:rsidR="0097377A"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t>Panauda:</w:t>
      </w:r>
    </w:p>
    <w:p w:rsidR="0097377A" w:rsidRDefault="0097377A" w:rsidP="0097377A">
      <w:pPr>
        <w:spacing w:after="0"/>
        <w:jc w:val="both"/>
        <w:rPr>
          <w:rFonts w:ascii="Times New Roman" w:hAnsi="Times New Roman" w:cs="Times New Roman"/>
          <w:sz w:val="24"/>
          <w:szCs w:val="24"/>
        </w:rPr>
      </w:pPr>
      <w:r w:rsidRPr="0037646F">
        <w:rPr>
          <w:rFonts w:ascii="Times New Roman" w:hAnsi="Times New Roman" w:cs="Times New Roman"/>
          <w:b/>
          <w:sz w:val="24"/>
          <w:szCs w:val="24"/>
        </w:rPr>
        <w:t>-</w:t>
      </w:r>
      <w:r>
        <w:rPr>
          <w:rFonts w:ascii="Times New Roman" w:hAnsi="Times New Roman" w:cs="Times New Roman"/>
          <w:b/>
          <w:sz w:val="24"/>
          <w:szCs w:val="24"/>
        </w:rPr>
        <w:t xml:space="preserve"> </w:t>
      </w:r>
      <w:r w:rsidRPr="0037646F">
        <w:rPr>
          <w:rFonts w:ascii="Times New Roman" w:hAnsi="Times New Roman" w:cs="Times New Roman"/>
          <w:sz w:val="24"/>
          <w:szCs w:val="24"/>
        </w:rPr>
        <w:t xml:space="preserve">Savivaldybės turto valdytojai dalį turto, vadovaudamiesi Savivaldybės tarybos sprendimais, rajono savivaldybės administracijos direktoriaus įsakymais, yra perdavę kitiems subjektams disponuoti turtu neatlygintinai panaudos teise. Panaudos teise disponuoja Savivaldybės viešosios įstaigos ir gali disponuoti Savivaldybės biudžetinės įstaigos, valstybės įstaigų filialai ir skyriai, bendruomenės ar kiti juridiniai asmenys. Iš viso </w:t>
      </w:r>
      <w:r>
        <w:rPr>
          <w:rFonts w:ascii="Times New Roman" w:hAnsi="Times New Roman" w:cs="Times New Roman"/>
          <w:sz w:val="24"/>
          <w:szCs w:val="24"/>
        </w:rPr>
        <w:t xml:space="preserve"> 2019 m. buvo </w:t>
      </w:r>
      <w:r w:rsidRPr="00F07215">
        <w:rPr>
          <w:rFonts w:ascii="Times New Roman" w:hAnsi="Times New Roman" w:cs="Times New Roman"/>
          <w:sz w:val="24"/>
          <w:szCs w:val="24"/>
        </w:rPr>
        <w:t>1</w:t>
      </w:r>
      <w:r w:rsidR="0025574E">
        <w:rPr>
          <w:rFonts w:ascii="Times New Roman" w:hAnsi="Times New Roman" w:cs="Times New Roman"/>
          <w:sz w:val="24"/>
          <w:szCs w:val="24"/>
        </w:rPr>
        <w:t>10</w:t>
      </w:r>
      <w:r w:rsidRPr="00065DEF">
        <w:rPr>
          <w:rFonts w:ascii="Times New Roman" w:hAnsi="Times New Roman" w:cs="Times New Roman"/>
          <w:sz w:val="24"/>
          <w:szCs w:val="24"/>
        </w:rPr>
        <w:t xml:space="preserve"> </w:t>
      </w:r>
      <w:r>
        <w:rPr>
          <w:rFonts w:ascii="Times New Roman" w:hAnsi="Times New Roman" w:cs="Times New Roman"/>
          <w:sz w:val="24"/>
          <w:szCs w:val="24"/>
        </w:rPr>
        <w:t xml:space="preserve"> galiojančios </w:t>
      </w:r>
      <w:r w:rsidRPr="0037646F">
        <w:rPr>
          <w:rFonts w:ascii="Times New Roman" w:hAnsi="Times New Roman" w:cs="Times New Roman"/>
          <w:sz w:val="24"/>
          <w:szCs w:val="24"/>
        </w:rPr>
        <w:t>panaudos sutar</w:t>
      </w:r>
      <w:r>
        <w:rPr>
          <w:rFonts w:ascii="Times New Roman" w:hAnsi="Times New Roman" w:cs="Times New Roman"/>
          <w:sz w:val="24"/>
          <w:szCs w:val="24"/>
        </w:rPr>
        <w:t>tys ir 3 patikėjimo sutartys:</w:t>
      </w:r>
    </w:p>
    <w:p w:rsidR="0097377A" w:rsidRDefault="0097377A" w:rsidP="0097377A">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1844"/>
        <w:gridCol w:w="1203"/>
        <w:gridCol w:w="1203"/>
        <w:gridCol w:w="1204"/>
        <w:gridCol w:w="1204"/>
        <w:gridCol w:w="1204"/>
        <w:gridCol w:w="1204"/>
      </w:tblGrid>
      <w:tr w:rsidR="0097377A" w:rsidTr="0025574E">
        <w:tc>
          <w:tcPr>
            <w:tcW w:w="562"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1844"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Naudotojas</w:t>
            </w:r>
          </w:p>
        </w:tc>
        <w:tc>
          <w:tcPr>
            <w:tcW w:w="240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Viso</w:t>
            </w:r>
          </w:p>
        </w:tc>
        <w:tc>
          <w:tcPr>
            <w:tcW w:w="2408"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Mieste</w:t>
            </w:r>
          </w:p>
        </w:tc>
        <w:tc>
          <w:tcPr>
            <w:tcW w:w="2408"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97377A" w:rsidTr="0025574E">
        <w:tc>
          <w:tcPr>
            <w:tcW w:w="562" w:type="dxa"/>
            <w:vMerge/>
          </w:tcPr>
          <w:p w:rsidR="0097377A" w:rsidRDefault="0097377A" w:rsidP="000564FC">
            <w:pPr>
              <w:jc w:val="both"/>
              <w:rPr>
                <w:rFonts w:ascii="Times New Roman" w:hAnsi="Times New Roman" w:cs="Times New Roman"/>
                <w:sz w:val="24"/>
                <w:szCs w:val="24"/>
              </w:rPr>
            </w:pPr>
          </w:p>
        </w:tc>
        <w:tc>
          <w:tcPr>
            <w:tcW w:w="1844" w:type="dxa"/>
            <w:vMerge/>
          </w:tcPr>
          <w:p w:rsidR="0097377A" w:rsidRDefault="0097377A" w:rsidP="000564FC">
            <w:pPr>
              <w:jc w:val="both"/>
              <w:rPr>
                <w:rFonts w:ascii="Times New Roman" w:hAnsi="Times New Roman" w:cs="Times New Roman"/>
                <w:sz w:val="24"/>
                <w:szCs w:val="24"/>
              </w:rPr>
            </w:pPr>
          </w:p>
        </w:tc>
        <w:tc>
          <w:tcPr>
            <w:tcW w:w="12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58568E" w:rsidRDefault="0097377A" w:rsidP="000564FC">
            <w:pPr>
              <w:spacing w:after="0" w:line="240" w:lineRule="auto"/>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panaudos sutartis</w:t>
            </w:r>
          </w:p>
        </w:tc>
        <w:tc>
          <w:tcPr>
            <w:tcW w:w="1203" w:type="dxa"/>
          </w:tcPr>
          <w:p w:rsidR="0097377A" w:rsidRDefault="0097377A" w:rsidP="000564FC">
            <w:pPr>
              <w:jc w:val="center"/>
              <w:rPr>
                <w:rFonts w:ascii="Times New Roman" w:hAnsi="Times New Roman" w:cs="Times New Roman"/>
                <w:sz w:val="24"/>
                <w:szCs w:val="24"/>
              </w:rPr>
            </w:pPr>
          </w:p>
        </w:tc>
        <w:tc>
          <w:tcPr>
            <w:tcW w:w="1203"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r>
      <w:tr w:rsidR="0097377A" w:rsidRPr="004049CB"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VšĮ</w:t>
            </w:r>
          </w:p>
        </w:tc>
        <w:tc>
          <w:tcPr>
            <w:tcW w:w="1203"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34</w:t>
            </w:r>
          </w:p>
        </w:tc>
        <w:tc>
          <w:tcPr>
            <w:tcW w:w="1203"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22</w:t>
            </w:r>
            <w:r w:rsidR="00AA138D">
              <w:rPr>
                <w:rFonts w:ascii="Times New Roman" w:hAnsi="Times New Roman" w:cs="Times New Roman"/>
                <w:sz w:val="24"/>
                <w:szCs w:val="24"/>
              </w:rPr>
              <w:t xml:space="preserve"> </w:t>
            </w:r>
            <w:r w:rsidRPr="004049CB">
              <w:rPr>
                <w:rFonts w:ascii="Times New Roman" w:hAnsi="Times New Roman" w:cs="Times New Roman"/>
                <w:sz w:val="24"/>
                <w:szCs w:val="24"/>
              </w:rPr>
              <w:t>063,91</w:t>
            </w:r>
          </w:p>
        </w:tc>
        <w:tc>
          <w:tcPr>
            <w:tcW w:w="1204"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9</w:t>
            </w:r>
          </w:p>
        </w:tc>
        <w:tc>
          <w:tcPr>
            <w:tcW w:w="1204" w:type="dxa"/>
          </w:tcPr>
          <w:p w:rsidR="0097377A" w:rsidRPr="004049CB" w:rsidRDefault="0063231E" w:rsidP="0063231E">
            <w:pPr>
              <w:jc w:val="right"/>
              <w:rPr>
                <w:rFonts w:ascii="Times New Roman" w:hAnsi="Times New Roman" w:cs="Times New Roman"/>
                <w:sz w:val="24"/>
                <w:szCs w:val="24"/>
              </w:rPr>
            </w:pPr>
            <w:r w:rsidRPr="004049CB">
              <w:rPr>
                <w:rFonts w:ascii="Times New Roman" w:hAnsi="Times New Roman" w:cs="Times New Roman"/>
                <w:sz w:val="24"/>
                <w:szCs w:val="24"/>
              </w:rPr>
              <w:t>19 </w:t>
            </w:r>
            <w:r w:rsidR="0097377A" w:rsidRPr="004049CB">
              <w:rPr>
                <w:rFonts w:ascii="Times New Roman" w:hAnsi="Times New Roman" w:cs="Times New Roman"/>
                <w:sz w:val="24"/>
                <w:szCs w:val="24"/>
              </w:rPr>
              <w:t>0</w:t>
            </w:r>
            <w:r w:rsidRPr="004049CB">
              <w:rPr>
                <w:rFonts w:ascii="Times New Roman" w:hAnsi="Times New Roman" w:cs="Times New Roman"/>
                <w:sz w:val="24"/>
                <w:szCs w:val="24"/>
              </w:rPr>
              <w:t>12,56</w:t>
            </w:r>
          </w:p>
        </w:tc>
        <w:tc>
          <w:tcPr>
            <w:tcW w:w="1204" w:type="dxa"/>
          </w:tcPr>
          <w:p w:rsidR="0097377A" w:rsidRPr="004049CB" w:rsidRDefault="0097377A" w:rsidP="0063231E">
            <w:pPr>
              <w:jc w:val="right"/>
              <w:rPr>
                <w:rFonts w:ascii="Times New Roman" w:hAnsi="Times New Roman" w:cs="Times New Roman"/>
                <w:sz w:val="24"/>
                <w:szCs w:val="24"/>
              </w:rPr>
            </w:pPr>
            <w:r w:rsidRPr="004049CB">
              <w:rPr>
                <w:rFonts w:ascii="Times New Roman" w:hAnsi="Times New Roman" w:cs="Times New Roman"/>
                <w:sz w:val="24"/>
                <w:szCs w:val="24"/>
              </w:rPr>
              <w:t>2</w:t>
            </w:r>
            <w:r w:rsidR="0063231E" w:rsidRPr="004049CB">
              <w:rPr>
                <w:rFonts w:ascii="Times New Roman" w:hAnsi="Times New Roman" w:cs="Times New Roman"/>
                <w:sz w:val="24"/>
                <w:szCs w:val="24"/>
              </w:rPr>
              <w:t>5</w:t>
            </w:r>
          </w:p>
        </w:tc>
        <w:tc>
          <w:tcPr>
            <w:tcW w:w="1204"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3</w:t>
            </w:r>
            <w:r w:rsidR="00053F0D">
              <w:rPr>
                <w:rFonts w:ascii="Times New Roman" w:hAnsi="Times New Roman" w:cs="Times New Roman"/>
                <w:sz w:val="24"/>
                <w:szCs w:val="24"/>
              </w:rPr>
              <w:t xml:space="preserve"> </w:t>
            </w:r>
            <w:r w:rsidRPr="004049CB">
              <w:rPr>
                <w:rFonts w:ascii="Times New Roman" w:hAnsi="Times New Roman" w:cs="Times New Roman"/>
                <w:sz w:val="24"/>
                <w:szCs w:val="24"/>
              </w:rPr>
              <w:t>051,35</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Politinės partijos</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Religinės bendruomenės</w:t>
            </w:r>
          </w:p>
        </w:tc>
        <w:tc>
          <w:tcPr>
            <w:tcW w:w="1203"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2</w:t>
            </w:r>
          </w:p>
        </w:tc>
        <w:tc>
          <w:tcPr>
            <w:tcW w:w="1203"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256,04</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168,97</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87,07</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Biudžetinės įstaigos</w:t>
            </w:r>
          </w:p>
        </w:tc>
        <w:tc>
          <w:tcPr>
            <w:tcW w:w="1203"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51</w:t>
            </w:r>
          </w:p>
        </w:tc>
        <w:tc>
          <w:tcPr>
            <w:tcW w:w="1203"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16 084,00</w:t>
            </w:r>
          </w:p>
        </w:tc>
        <w:tc>
          <w:tcPr>
            <w:tcW w:w="1204" w:type="dxa"/>
          </w:tcPr>
          <w:p w:rsidR="0097377A" w:rsidRDefault="004049CB"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204" w:type="dxa"/>
          </w:tcPr>
          <w:p w:rsidR="008A745F" w:rsidRPr="00053F0D" w:rsidRDefault="00053F0D" w:rsidP="000564FC">
            <w:pPr>
              <w:jc w:val="right"/>
              <w:rPr>
                <w:rFonts w:ascii="Times New Roman" w:hAnsi="Times New Roman" w:cs="Times New Roman"/>
                <w:sz w:val="24"/>
                <w:szCs w:val="24"/>
              </w:rPr>
            </w:pPr>
            <w:r w:rsidRPr="00053F0D">
              <w:rPr>
                <w:rFonts w:ascii="Times New Roman" w:hAnsi="Times New Roman" w:cs="Times New Roman"/>
                <w:sz w:val="24"/>
                <w:szCs w:val="24"/>
              </w:rPr>
              <w:t>2</w:t>
            </w:r>
            <w:r>
              <w:rPr>
                <w:rFonts w:ascii="Times New Roman" w:hAnsi="Times New Roman" w:cs="Times New Roman"/>
                <w:sz w:val="24"/>
                <w:szCs w:val="24"/>
              </w:rPr>
              <w:t xml:space="preserve"> </w:t>
            </w:r>
            <w:r w:rsidRPr="00053F0D">
              <w:rPr>
                <w:rFonts w:ascii="Times New Roman" w:hAnsi="Times New Roman" w:cs="Times New Roman"/>
                <w:sz w:val="24"/>
                <w:szCs w:val="24"/>
              </w:rPr>
              <w:t>893,15</w:t>
            </w:r>
          </w:p>
        </w:tc>
        <w:tc>
          <w:tcPr>
            <w:tcW w:w="1204"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41</w:t>
            </w:r>
          </w:p>
        </w:tc>
        <w:tc>
          <w:tcPr>
            <w:tcW w:w="1204"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13 190,85</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Bendruomenės</w:t>
            </w:r>
          </w:p>
        </w:tc>
        <w:tc>
          <w:tcPr>
            <w:tcW w:w="1203" w:type="dxa"/>
          </w:tcPr>
          <w:p w:rsidR="0097377A" w:rsidRPr="004049CB" w:rsidRDefault="004049CB" w:rsidP="008A745F">
            <w:pPr>
              <w:jc w:val="right"/>
              <w:rPr>
                <w:rFonts w:ascii="Times New Roman" w:hAnsi="Times New Roman" w:cs="Times New Roman"/>
                <w:sz w:val="24"/>
                <w:szCs w:val="24"/>
              </w:rPr>
            </w:pPr>
            <w:r w:rsidRPr="004049CB">
              <w:rPr>
                <w:rFonts w:ascii="Times New Roman" w:hAnsi="Times New Roman" w:cs="Times New Roman"/>
                <w:sz w:val="24"/>
                <w:szCs w:val="24"/>
              </w:rPr>
              <w:t>13</w:t>
            </w:r>
          </w:p>
        </w:tc>
        <w:tc>
          <w:tcPr>
            <w:tcW w:w="1203" w:type="dxa"/>
          </w:tcPr>
          <w:p w:rsidR="0097377A" w:rsidRPr="004049CB" w:rsidRDefault="004049CB"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r w:rsidR="00E34549">
              <w:rPr>
                <w:rFonts w:ascii="Times New Roman" w:hAnsi="Times New Roman" w:cs="Times New Roman"/>
                <w:sz w:val="24"/>
                <w:szCs w:val="24"/>
              </w:rPr>
              <w:t xml:space="preserve"> </w:t>
            </w:r>
            <w:r w:rsidRPr="004049CB">
              <w:rPr>
                <w:rFonts w:ascii="Times New Roman" w:hAnsi="Times New Roman" w:cs="Times New Roman"/>
                <w:sz w:val="24"/>
                <w:szCs w:val="24"/>
              </w:rPr>
              <w:t>657,50</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w:t>
            </w:r>
          </w:p>
        </w:tc>
        <w:tc>
          <w:tcPr>
            <w:tcW w:w="1204" w:type="dxa"/>
          </w:tcPr>
          <w:p w:rsidR="0097377A" w:rsidRPr="004049CB" w:rsidRDefault="0097377A" w:rsidP="004049CB">
            <w:pPr>
              <w:jc w:val="right"/>
              <w:rPr>
                <w:rFonts w:ascii="Times New Roman" w:hAnsi="Times New Roman" w:cs="Times New Roman"/>
                <w:sz w:val="24"/>
                <w:szCs w:val="24"/>
              </w:rPr>
            </w:pPr>
            <w:r w:rsidRPr="004049CB">
              <w:rPr>
                <w:rFonts w:ascii="Times New Roman" w:hAnsi="Times New Roman" w:cs="Times New Roman"/>
                <w:sz w:val="24"/>
                <w:szCs w:val="24"/>
              </w:rPr>
              <w:t>1</w:t>
            </w:r>
            <w:r w:rsidR="004049CB" w:rsidRPr="004049CB">
              <w:rPr>
                <w:rFonts w:ascii="Times New Roman" w:hAnsi="Times New Roman" w:cs="Times New Roman"/>
                <w:sz w:val="24"/>
                <w:szCs w:val="24"/>
              </w:rPr>
              <w:t>3</w:t>
            </w:r>
          </w:p>
        </w:tc>
        <w:tc>
          <w:tcPr>
            <w:tcW w:w="1204" w:type="dxa"/>
          </w:tcPr>
          <w:p w:rsidR="0097377A" w:rsidRPr="004049CB" w:rsidRDefault="004049CB"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r w:rsidR="00053F0D">
              <w:rPr>
                <w:rFonts w:ascii="Times New Roman" w:hAnsi="Times New Roman" w:cs="Times New Roman"/>
                <w:sz w:val="24"/>
                <w:szCs w:val="24"/>
              </w:rPr>
              <w:t xml:space="preserve"> </w:t>
            </w:r>
            <w:r w:rsidRPr="004049CB">
              <w:rPr>
                <w:rFonts w:ascii="Times New Roman" w:hAnsi="Times New Roman" w:cs="Times New Roman"/>
                <w:sz w:val="24"/>
                <w:szCs w:val="24"/>
              </w:rPr>
              <w:t>657,50</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Visuomeninės organizacijos</w:t>
            </w:r>
          </w:p>
        </w:tc>
        <w:tc>
          <w:tcPr>
            <w:tcW w:w="1203" w:type="dxa"/>
          </w:tcPr>
          <w:p w:rsidR="0097377A" w:rsidRDefault="00C13464" w:rsidP="00C13464">
            <w:pPr>
              <w:jc w:val="right"/>
              <w:rPr>
                <w:rFonts w:ascii="Times New Roman" w:hAnsi="Times New Roman" w:cs="Times New Roman"/>
                <w:sz w:val="24"/>
                <w:szCs w:val="24"/>
              </w:rPr>
            </w:pPr>
            <w:r>
              <w:rPr>
                <w:rFonts w:ascii="Times New Roman" w:hAnsi="Times New Roman" w:cs="Times New Roman"/>
                <w:sz w:val="24"/>
                <w:szCs w:val="24"/>
              </w:rPr>
              <w:t>10</w:t>
            </w:r>
          </w:p>
        </w:tc>
        <w:tc>
          <w:tcPr>
            <w:tcW w:w="1203" w:type="dxa"/>
          </w:tcPr>
          <w:p w:rsidR="0097377A" w:rsidRDefault="0097377A" w:rsidP="00C13464">
            <w:pPr>
              <w:jc w:val="right"/>
              <w:rPr>
                <w:rFonts w:ascii="Times New Roman" w:hAnsi="Times New Roman" w:cs="Times New Roman"/>
                <w:sz w:val="24"/>
                <w:szCs w:val="24"/>
              </w:rPr>
            </w:pPr>
            <w:r>
              <w:rPr>
                <w:rFonts w:ascii="Times New Roman" w:hAnsi="Times New Roman" w:cs="Times New Roman"/>
                <w:sz w:val="24"/>
                <w:szCs w:val="24"/>
              </w:rPr>
              <w:t>9</w:t>
            </w:r>
            <w:r w:rsidR="00C13464">
              <w:rPr>
                <w:rFonts w:ascii="Times New Roman" w:hAnsi="Times New Roman" w:cs="Times New Roman"/>
                <w:sz w:val="24"/>
                <w:szCs w:val="24"/>
              </w:rPr>
              <w:t>50,67</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950,67</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822FA8" w:rsidRDefault="0097377A" w:rsidP="000564FC">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97377A" w:rsidRPr="0025574E" w:rsidRDefault="004049CB" w:rsidP="000564FC">
            <w:pPr>
              <w:jc w:val="right"/>
              <w:rPr>
                <w:rFonts w:ascii="Times New Roman" w:hAnsi="Times New Roman" w:cs="Times New Roman"/>
                <w:b/>
                <w:sz w:val="24"/>
                <w:szCs w:val="24"/>
              </w:rPr>
            </w:pPr>
            <w:r w:rsidRPr="0025574E">
              <w:rPr>
                <w:rFonts w:ascii="Times New Roman" w:hAnsi="Times New Roman" w:cs="Times New Roman"/>
                <w:b/>
                <w:sz w:val="24"/>
                <w:szCs w:val="24"/>
              </w:rPr>
              <w:t>110</w:t>
            </w:r>
          </w:p>
        </w:tc>
        <w:tc>
          <w:tcPr>
            <w:tcW w:w="1203" w:type="dxa"/>
          </w:tcPr>
          <w:p w:rsidR="0097377A" w:rsidRPr="0025574E" w:rsidRDefault="00E34549" w:rsidP="000564FC">
            <w:pPr>
              <w:jc w:val="right"/>
              <w:rPr>
                <w:rFonts w:ascii="Times New Roman" w:hAnsi="Times New Roman" w:cs="Times New Roman"/>
                <w:b/>
                <w:sz w:val="24"/>
                <w:szCs w:val="24"/>
              </w:rPr>
            </w:pPr>
            <w:r w:rsidRPr="0025574E">
              <w:rPr>
                <w:rFonts w:ascii="Times New Roman" w:hAnsi="Times New Roman" w:cs="Times New Roman"/>
                <w:b/>
                <w:sz w:val="24"/>
                <w:szCs w:val="24"/>
              </w:rPr>
              <w:t>41 0</w:t>
            </w:r>
            <w:r w:rsidR="004F2325" w:rsidRPr="0025574E">
              <w:rPr>
                <w:rFonts w:ascii="Times New Roman" w:hAnsi="Times New Roman" w:cs="Times New Roman"/>
                <w:b/>
                <w:sz w:val="24"/>
                <w:szCs w:val="24"/>
              </w:rPr>
              <w:t>12,12</w:t>
            </w:r>
          </w:p>
        </w:tc>
        <w:tc>
          <w:tcPr>
            <w:tcW w:w="1204" w:type="dxa"/>
          </w:tcPr>
          <w:p w:rsidR="0097377A" w:rsidRPr="0025574E" w:rsidRDefault="00C13464" w:rsidP="00053F0D">
            <w:pPr>
              <w:jc w:val="right"/>
              <w:rPr>
                <w:rFonts w:ascii="Times New Roman" w:hAnsi="Times New Roman" w:cs="Times New Roman"/>
                <w:b/>
                <w:sz w:val="24"/>
                <w:szCs w:val="24"/>
              </w:rPr>
            </w:pPr>
            <w:r w:rsidRPr="0025574E">
              <w:rPr>
                <w:rFonts w:ascii="Times New Roman" w:hAnsi="Times New Roman" w:cs="Times New Roman"/>
                <w:b/>
                <w:sz w:val="24"/>
                <w:szCs w:val="24"/>
              </w:rPr>
              <w:t>3</w:t>
            </w:r>
            <w:r w:rsidR="00053F0D" w:rsidRPr="0025574E">
              <w:rPr>
                <w:rFonts w:ascii="Times New Roman" w:hAnsi="Times New Roman" w:cs="Times New Roman"/>
                <w:b/>
                <w:sz w:val="24"/>
                <w:szCs w:val="24"/>
              </w:rPr>
              <w:t>0</w:t>
            </w:r>
          </w:p>
        </w:tc>
        <w:tc>
          <w:tcPr>
            <w:tcW w:w="1204" w:type="dxa"/>
          </w:tcPr>
          <w:p w:rsidR="0097377A" w:rsidRPr="0025574E" w:rsidRDefault="00E34549" w:rsidP="000564FC">
            <w:pPr>
              <w:jc w:val="right"/>
              <w:rPr>
                <w:rFonts w:ascii="Times New Roman" w:hAnsi="Times New Roman" w:cs="Times New Roman"/>
                <w:b/>
                <w:sz w:val="24"/>
                <w:szCs w:val="24"/>
              </w:rPr>
            </w:pPr>
            <w:r w:rsidRPr="0025574E">
              <w:rPr>
                <w:rFonts w:ascii="Times New Roman" w:hAnsi="Times New Roman" w:cs="Times New Roman"/>
                <w:b/>
                <w:sz w:val="24"/>
                <w:szCs w:val="24"/>
              </w:rPr>
              <w:t>23</w:t>
            </w:r>
            <w:r w:rsidR="00C13464" w:rsidRPr="0025574E">
              <w:rPr>
                <w:rFonts w:ascii="Times New Roman" w:hAnsi="Times New Roman" w:cs="Times New Roman"/>
                <w:b/>
                <w:sz w:val="24"/>
                <w:szCs w:val="24"/>
              </w:rPr>
              <w:t> 025,35</w:t>
            </w:r>
          </w:p>
        </w:tc>
        <w:tc>
          <w:tcPr>
            <w:tcW w:w="1204" w:type="dxa"/>
          </w:tcPr>
          <w:p w:rsidR="0097377A" w:rsidRPr="0025574E" w:rsidRDefault="00053F0D" w:rsidP="00C13464">
            <w:pPr>
              <w:jc w:val="right"/>
              <w:rPr>
                <w:rFonts w:ascii="Times New Roman" w:hAnsi="Times New Roman" w:cs="Times New Roman"/>
                <w:b/>
                <w:sz w:val="24"/>
                <w:szCs w:val="24"/>
              </w:rPr>
            </w:pPr>
            <w:r w:rsidRPr="0025574E">
              <w:rPr>
                <w:rFonts w:ascii="Times New Roman" w:hAnsi="Times New Roman" w:cs="Times New Roman"/>
                <w:b/>
                <w:sz w:val="24"/>
                <w:szCs w:val="24"/>
              </w:rPr>
              <w:t>8</w:t>
            </w:r>
            <w:r w:rsidR="00C13464" w:rsidRPr="0025574E">
              <w:rPr>
                <w:rFonts w:ascii="Times New Roman" w:hAnsi="Times New Roman" w:cs="Times New Roman"/>
                <w:b/>
                <w:sz w:val="24"/>
                <w:szCs w:val="24"/>
              </w:rPr>
              <w:t>0</w:t>
            </w:r>
          </w:p>
        </w:tc>
        <w:tc>
          <w:tcPr>
            <w:tcW w:w="1204" w:type="dxa"/>
          </w:tcPr>
          <w:p w:rsidR="0097377A" w:rsidRPr="00822FA8" w:rsidRDefault="00C13464" w:rsidP="000564FC">
            <w:pPr>
              <w:jc w:val="right"/>
              <w:rPr>
                <w:rFonts w:ascii="Times New Roman" w:hAnsi="Times New Roman" w:cs="Times New Roman"/>
                <w:b/>
                <w:sz w:val="24"/>
                <w:szCs w:val="24"/>
              </w:rPr>
            </w:pPr>
            <w:r>
              <w:rPr>
                <w:rFonts w:ascii="Times New Roman" w:hAnsi="Times New Roman" w:cs="Times New Roman"/>
                <w:b/>
                <w:sz w:val="24"/>
                <w:szCs w:val="24"/>
              </w:rPr>
              <w:t>17 986,77</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58568E" w:rsidRDefault="0097377A" w:rsidP="000564FC">
            <w:pPr>
              <w:spacing w:after="0"/>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patikėjimo sutartis</w:t>
            </w:r>
          </w:p>
        </w:tc>
        <w:tc>
          <w:tcPr>
            <w:tcW w:w="1203" w:type="dxa"/>
          </w:tcPr>
          <w:p w:rsidR="0097377A" w:rsidRDefault="0097377A" w:rsidP="000564FC">
            <w:pPr>
              <w:jc w:val="right"/>
              <w:rPr>
                <w:rFonts w:ascii="Times New Roman" w:hAnsi="Times New Roman" w:cs="Times New Roman"/>
                <w:sz w:val="24"/>
                <w:szCs w:val="24"/>
              </w:rPr>
            </w:pPr>
          </w:p>
        </w:tc>
        <w:tc>
          <w:tcPr>
            <w:tcW w:w="1203"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AB</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32,98</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18,40</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14,58</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UAB</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822FA8" w:rsidRDefault="0097377A" w:rsidP="000564FC">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3</w:t>
            </w:r>
          </w:p>
        </w:tc>
        <w:tc>
          <w:tcPr>
            <w:tcW w:w="1203"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193,42</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2</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178,84</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14,58</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66601D" w:rsidRDefault="0097377A" w:rsidP="000564FC">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1203" w:type="dxa"/>
          </w:tcPr>
          <w:p w:rsidR="0097377A" w:rsidRPr="0066601D" w:rsidRDefault="0097377A" w:rsidP="0025574E">
            <w:pPr>
              <w:jc w:val="right"/>
              <w:rPr>
                <w:rFonts w:ascii="Times New Roman" w:hAnsi="Times New Roman" w:cs="Times New Roman"/>
                <w:b/>
                <w:sz w:val="24"/>
                <w:szCs w:val="24"/>
              </w:rPr>
            </w:pPr>
            <w:r>
              <w:rPr>
                <w:rFonts w:ascii="Times New Roman" w:hAnsi="Times New Roman" w:cs="Times New Roman"/>
                <w:b/>
                <w:sz w:val="24"/>
                <w:szCs w:val="24"/>
              </w:rPr>
              <w:t>1</w:t>
            </w:r>
            <w:r w:rsidR="0025574E">
              <w:rPr>
                <w:rFonts w:ascii="Times New Roman" w:hAnsi="Times New Roman" w:cs="Times New Roman"/>
                <w:b/>
                <w:sz w:val="24"/>
                <w:szCs w:val="24"/>
              </w:rPr>
              <w:t>13</w:t>
            </w:r>
          </w:p>
        </w:tc>
        <w:tc>
          <w:tcPr>
            <w:tcW w:w="1203"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41 205,54</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32</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23 204,19</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81</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18 001,35</w:t>
            </w:r>
          </w:p>
        </w:tc>
      </w:tr>
    </w:tbl>
    <w:p w:rsidR="0097377A" w:rsidRDefault="0097377A" w:rsidP="0097377A">
      <w:pPr>
        <w:spacing w:after="0"/>
        <w:ind w:firstLine="360"/>
        <w:jc w:val="both"/>
        <w:rPr>
          <w:rFonts w:ascii="Times New Roman" w:hAnsi="Times New Roman" w:cs="Times New Roman"/>
          <w:sz w:val="24"/>
          <w:szCs w:val="24"/>
        </w:rPr>
      </w:pPr>
    </w:p>
    <w:p w:rsidR="0097377A" w:rsidRDefault="0097377A" w:rsidP="0097377A">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Savivaldybės turto valdytojai, vadovaudamiesi Savivaldybės tarybos sprendimais ar rajono savivaldybės administracijos direktoriaus įsakymais, su trečiaisiais asmenimis, kurių steigėjai nėra nei savivaldybė nei valstybė, yra sudarę </w:t>
      </w:r>
      <w:r w:rsidRPr="0025574E">
        <w:rPr>
          <w:rFonts w:ascii="Times New Roman" w:hAnsi="Times New Roman" w:cs="Times New Roman"/>
          <w:sz w:val="24"/>
          <w:szCs w:val="24"/>
        </w:rPr>
        <w:t>2</w:t>
      </w:r>
      <w:r w:rsidR="0025574E" w:rsidRPr="0025574E">
        <w:rPr>
          <w:rFonts w:ascii="Times New Roman" w:hAnsi="Times New Roman" w:cs="Times New Roman"/>
          <w:sz w:val="24"/>
          <w:szCs w:val="24"/>
        </w:rPr>
        <w:t>5</w:t>
      </w:r>
      <w:r>
        <w:rPr>
          <w:rFonts w:ascii="Times New Roman" w:hAnsi="Times New Roman" w:cs="Times New Roman"/>
          <w:sz w:val="24"/>
          <w:szCs w:val="24"/>
        </w:rPr>
        <w:t xml:space="preserve"> panaudos sutar</w:t>
      </w:r>
      <w:r w:rsidR="00200E79">
        <w:rPr>
          <w:rFonts w:ascii="Times New Roman" w:hAnsi="Times New Roman" w:cs="Times New Roman"/>
          <w:sz w:val="24"/>
          <w:szCs w:val="24"/>
        </w:rPr>
        <w:t>tis</w:t>
      </w:r>
      <w:r>
        <w:rPr>
          <w:rFonts w:ascii="Times New Roman" w:hAnsi="Times New Roman" w:cs="Times New Roman"/>
          <w:sz w:val="24"/>
          <w:szCs w:val="24"/>
        </w:rPr>
        <w:t>:</w:t>
      </w: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97377A" w:rsidRPr="008C04AF" w:rsidRDefault="0097377A" w:rsidP="0097377A">
      <w:pPr>
        <w:pStyle w:val="Sraopastraipa"/>
        <w:numPr>
          <w:ilvl w:val="0"/>
          <w:numId w:val="1"/>
        </w:numPr>
        <w:spacing w:after="0"/>
        <w:jc w:val="both"/>
        <w:rPr>
          <w:rFonts w:ascii="Times New Roman" w:hAnsi="Times New Roman" w:cs="Times New Roman"/>
          <w:sz w:val="24"/>
          <w:szCs w:val="24"/>
        </w:rPr>
      </w:pPr>
      <w:r w:rsidRPr="008C04AF">
        <w:rPr>
          <w:rFonts w:ascii="Times New Roman" w:hAnsi="Times New Roman" w:cs="Times New Roman"/>
          <w:sz w:val="24"/>
          <w:szCs w:val="24"/>
        </w:rPr>
        <w:lastRenderedPageBreak/>
        <w:t xml:space="preserve">Savivaldybė pagal panaudos sutartį (2020-06-01) valdo   </w:t>
      </w:r>
      <w:r w:rsidR="00A53810" w:rsidRPr="008C04AF">
        <w:rPr>
          <w:rFonts w:ascii="Times New Roman" w:hAnsi="Times New Roman" w:cs="Times New Roman"/>
          <w:sz w:val="24"/>
          <w:szCs w:val="24"/>
        </w:rPr>
        <w:t>193</w:t>
      </w:r>
      <w:r w:rsidRPr="008C04AF">
        <w:rPr>
          <w:rFonts w:ascii="Times New Roman" w:hAnsi="Times New Roman" w:cs="Times New Roman"/>
          <w:sz w:val="24"/>
          <w:szCs w:val="24"/>
        </w:rPr>
        <w:t xml:space="preserve">  valstybinės žemės sklypą:</w:t>
      </w:r>
    </w:p>
    <w:p w:rsidR="0097377A" w:rsidRPr="001C61DF" w:rsidRDefault="0097377A" w:rsidP="0097377A">
      <w:pPr>
        <w:pStyle w:val="Sraopastraipa"/>
        <w:spacing w:after="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04"/>
        <w:gridCol w:w="5714"/>
        <w:gridCol w:w="3210"/>
      </w:tblGrid>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Eil. Nr.</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Seniūnijų pavadinimas</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Panaudos sutarčių</w:t>
            </w:r>
          </w:p>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skaičius, vnt.</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1.</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Jonavos miesto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52</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2.</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Bukonių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23</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3.</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Šveicarijos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14</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4.</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Kulvos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19</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5.</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Ruklos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9</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6.</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Šilų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21</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 xml:space="preserve">7. </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proofErr w:type="spellStart"/>
            <w:r w:rsidRPr="008C04AF">
              <w:rPr>
                <w:rFonts w:ascii="Times New Roman" w:hAnsi="Times New Roman" w:cs="Times New Roman"/>
                <w:sz w:val="24"/>
                <w:szCs w:val="24"/>
              </w:rPr>
              <w:t>Upninkų</w:t>
            </w:r>
            <w:proofErr w:type="spellEnd"/>
            <w:r w:rsidRPr="008C04AF">
              <w:rPr>
                <w:rFonts w:ascii="Times New Roman" w:hAnsi="Times New Roman" w:cs="Times New Roman"/>
                <w:sz w:val="24"/>
                <w:szCs w:val="24"/>
              </w:rPr>
              <w:t xml:space="preserve">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15</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8.</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Užusalių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16</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9.</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Žeimių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24</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Iš viso:</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193</w:t>
            </w:r>
          </w:p>
        </w:tc>
      </w:tr>
    </w:tbl>
    <w:p w:rsidR="0097377A" w:rsidRPr="004F4F94" w:rsidRDefault="0097377A" w:rsidP="0097377A">
      <w:pPr>
        <w:pStyle w:val="Sraopastraipa"/>
        <w:spacing w:after="0"/>
        <w:ind w:left="0"/>
        <w:jc w:val="both"/>
        <w:rPr>
          <w:rFonts w:ascii="Times New Roman" w:hAnsi="Times New Roman" w:cs="Times New Roman"/>
          <w:sz w:val="24"/>
          <w:szCs w:val="24"/>
        </w:rPr>
      </w:pP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Nuoma:</w:t>
      </w:r>
    </w:p>
    <w:p w:rsidR="0097377A" w:rsidRDefault="0097377A" w:rsidP="0097377A">
      <w:pPr>
        <w:spacing w:after="0"/>
        <w:jc w:val="both"/>
        <w:rPr>
          <w:rFonts w:ascii="Times New Roman" w:hAnsi="Times New Roman" w:cs="Times New Roman"/>
          <w:sz w:val="24"/>
          <w:szCs w:val="24"/>
        </w:rPr>
      </w:pPr>
      <w:r w:rsidRPr="0066601D">
        <w:rPr>
          <w:rFonts w:ascii="Times New Roman" w:hAnsi="Times New Roman" w:cs="Times New Roman"/>
          <w:sz w:val="24"/>
          <w:szCs w:val="24"/>
        </w:rPr>
        <w:t>-</w:t>
      </w:r>
      <w:r>
        <w:rPr>
          <w:rFonts w:ascii="Times New Roman" w:hAnsi="Times New Roman" w:cs="Times New Roman"/>
          <w:sz w:val="24"/>
          <w:szCs w:val="24"/>
        </w:rPr>
        <w:t xml:space="preserve"> Savivaldybės tarybos nustatyta tvarka Savivaldybės turto valdytojai laikinai nereikalingą turtą gali nuomoti;</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xml:space="preserve">- 2019 metais </w:t>
      </w:r>
      <w:r w:rsidRPr="00E165FE">
        <w:rPr>
          <w:rFonts w:ascii="Times New Roman" w:hAnsi="Times New Roman" w:cs="Times New Roman"/>
          <w:sz w:val="24"/>
          <w:szCs w:val="24"/>
        </w:rPr>
        <w:t xml:space="preserve">galiojo </w:t>
      </w:r>
      <w:r w:rsidR="00690F22" w:rsidRPr="00E165FE">
        <w:rPr>
          <w:rFonts w:ascii="Times New Roman" w:hAnsi="Times New Roman" w:cs="Times New Roman"/>
          <w:sz w:val="24"/>
          <w:szCs w:val="24"/>
        </w:rPr>
        <w:t>31</w:t>
      </w:r>
      <w:r>
        <w:rPr>
          <w:rFonts w:ascii="Times New Roman" w:hAnsi="Times New Roman" w:cs="Times New Roman"/>
          <w:sz w:val="24"/>
          <w:szCs w:val="24"/>
        </w:rPr>
        <w:t xml:space="preserve"> Savivaldybės turto nuomos sutartys.</w:t>
      </w:r>
    </w:p>
    <w:p w:rsidR="0097377A" w:rsidRDefault="0097377A" w:rsidP="0097377A">
      <w:pPr>
        <w:spacing w:after="0"/>
        <w:jc w:val="both"/>
        <w:rPr>
          <w:rFonts w:ascii="Times New Roman" w:hAnsi="Times New Roman" w:cs="Times New Roman"/>
          <w:sz w:val="24"/>
          <w:szCs w:val="24"/>
        </w:rPr>
      </w:pP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Teisinė registracija:</w:t>
      </w:r>
    </w:p>
    <w:p w:rsidR="0097377A" w:rsidRPr="00110DE0" w:rsidRDefault="0097377A" w:rsidP="0097377A">
      <w:pPr>
        <w:jc w:val="both"/>
        <w:rPr>
          <w:rFonts w:ascii="Times New Roman" w:hAnsi="Times New Roman" w:cs="Times New Roman"/>
          <w:sz w:val="24"/>
          <w:szCs w:val="24"/>
        </w:rPr>
      </w:pPr>
      <w:r w:rsidRPr="006137A1">
        <w:rPr>
          <w:rFonts w:ascii="Times New Roman" w:hAnsi="Times New Roman" w:cs="Times New Roman"/>
          <w:sz w:val="24"/>
          <w:szCs w:val="24"/>
        </w:rPr>
        <w:t xml:space="preserve">-    Viso rajone kelių ir gatvių ilgis </w:t>
      </w:r>
      <w:r>
        <w:rPr>
          <w:rFonts w:ascii="Times New Roman" w:hAnsi="Times New Roman" w:cs="Times New Roman"/>
          <w:sz w:val="24"/>
          <w:szCs w:val="24"/>
        </w:rPr>
        <w:t xml:space="preserve">sudaro </w:t>
      </w:r>
      <w:r w:rsidR="00110DE0">
        <w:rPr>
          <w:rFonts w:ascii="Times New Roman" w:hAnsi="Times New Roman" w:cs="Times New Roman"/>
          <w:sz w:val="24"/>
          <w:szCs w:val="24"/>
        </w:rPr>
        <w:t>979,3</w:t>
      </w:r>
      <w:r>
        <w:rPr>
          <w:rFonts w:ascii="Times New Roman" w:hAnsi="Times New Roman" w:cs="Times New Roman"/>
          <w:sz w:val="24"/>
          <w:szCs w:val="24"/>
        </w:rPr>
        <w:t xml:space="preserve"> </w:t>
      </w:r>
      <w:r w:rsidRPr="006137A1">
        <w:rPr>
          <w:rFonts w:ascii="Times New Roman" w:hAnsi="Times New Roman" w:cs="Times New Roman"/>
          <w:sz w:val="24"/>
          <w:szCs w:val="24"/>
        </w:rPr>
        <w:t xml:space="preserve">km. </w:t>
      </w:r>
      <w:r>
        <w:rPr>
          <w:rFonts w:ascii="Times New Roman" w:hAnsi="Times New Roman" w:cs="Times New Roman"/>
          <w:sz w:val="24"/>
          <w:szCs w:val="24"/>
        </w:rPr>
        <w:t>T</w:t>
      </w:r>
      <w:r w:rsidRPr="002A1660">
        <w:rPr>
          <w:rFonts w:ascii="Times New Roman" w:hAnsi="Times New Roman" w:cs="Times New Roman"/>
          <w:sz w:val="24"/>
          <w:szCs w:val="24"/>
        </w:rPr>
        <w:t xml:space="preserve">eisiškai įregistruotų gatvių ir kelių ilgis </w:t>
      </w:r>
      <w:r w:rsidRPr="00110DE0">
        <w:rPr>
          <w:rFonts w:ascii="Times New Roman" w:hAnsi="Times New Roman" w:cs="Times New Roman"/>
          <w:sz w:val="24"/>
          <w:szCs w:val="24"/>
        </w:rPr>
        <w:t xml:space="preserve">rajone (2020-06-01) – </w:t>
      </w:r>
      <w:r w:rsidR="00E30454" w:rsidRPr="00110DE0">
        <w:rPr>
          <w:rFonts w:ascii="Times New Roman" w:hAnsi="Times New Roman" w:cs="Times New Roman"/>
          <w:sz w:val="24"/>
          <w:szCs w:val="24"/>
        </w:rPr>
        <w:t>571,257</w:t>
      </w:r>
      <w:r w:rsidR="00200E79">
        <w:rPr>
          <w:rFonts w:ascii="Times New Roman" w:hAnsi="Times New Roman" w:cs="Times New Roman"/>
          <w:sz w:val="24"/>
          <w:szCs w:val="24"/>
        </w:rPr>
        <w:t xml:space="preserve"> km (</w:t>
      </w:r>
      <w:r w:rsidR="00110DE0" w:rsidRPr="00110DE0">
        <w:rPr>
          <w:rFonts w:ascii="Times New Roman" w:hAnsi="Times New Roman" w:cs="Times New Roman"/>
          <w:sz w:val="24"/>
          <w:szCs w:val="24"/>
        </w:rPr>
        <w:t>58</w:t>
      </w:r>
      <w:r w:rsidRPr="00110DE0">
        <w:rPr>
          <w:rFonts w:ascii="Times New Roman" w:hAnsi="Times New Roman" w:cs="Times New Roman"/>
          <w:sz w:val="24"/>
          <w:szCs w:val="24"/>
        </w:rPr>
        <w:t xml:space="preserve"> proc. nuo visų esamų kelių ir gatvių), iš jų: kelių – </w:t>
      </w:r>
      <w:r w:rsidR="00E30454" w:rsidRPr="00110DE0">
        <w:rPr>
          <w:rFonts w:ascii="Times New Roman" w:hAnsi="Times New Roman" w:cs="Times New Roman"/>
          <w:sz w:val="24"/>
          <w:szCs w:val="24"/>
        </w:rPr>
        <w:t>200,130</w:t>
      </w:r>
      <w:r w:rsidRPr="00110DE0">
        <w:rPr>
          <w:rFonts w:ascii="Times New Roman" w:hAnsi="Times New Roman" w:cs="Times New Roman"/>
          <w:sz w:val="24"/>
          <w:szCs w:val="24"/>
        </w:rPr>
        <w:t xml:space="preserve"> km, gatvių </w:t>
      </w:r>
      <w:r w:rsidR="00E30454" w:rsidRPr="00110DE0">
        <w:rPr>
          <w:rFonts w:ascii="Times New Roman" w:hAnsi="Times New Roman" w:cs="Times New Roman"/>
          <w:sz w:val="24"/>
          <w:szCs w:val="24"/>
        </w:rPr>
        <w:t>–</w:t>
      </w:r>
      <w:r w:rsidRPr="00110DE0">
        <w:rPr>
          <w:rFonts w:ascii="Times New Roman" w:hAnsi="Times New Roman" w:cs="Times New Roman"/>
          <w:sz w:val="24"/>
          <w:szCs w:val="24"/>
        </w:rPr>
        <w:t xml:space="preserve"> </w:t>
      </w:r>
      <w:r w:rsidR="00E30454" w:rsidRPr="00110DE0">
        <w:rPr>
          <w:rFonts w:ascii="Times New Roman" w:hAnsi="Times New Roman" w:cs="Times New Roman"/>
          <w:sz w:val="24"/>
          <w:szCs w:val="24"/>
        </w:rPr>
        <w:t>371,127</w:t>
      </w:r>
      <w:r w:rsidRPr="00110DE0">
        <w:rPr>
          <w:rFonts w:ascii="Times New Roman" w:hAnsi="Times New Roman" w:cs="Times New Roman"/>
          <w:sz w:val="24"/>
          <w:szCs w:val="24"/>
        </w:rPr>
        <w:t xml:space="preserve">  km.  Teisiškai registruotos gatvės ir keliai pagal seniūnijas:</w:t>
      </w:r>
    </w:p>
    <w:p w:rsidR="0097377A" w:rsidRDefault="0097377A" w:rsidP="0097377A">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43"/>
        <w:gridCol w:w="1146"/>
        <w:gridCol w:w="1225"/>
        <w:gridCol w:w="1146"/>
        <w:gridCol w:w="1225"/>
        <w:gridCol w:w="1146"/>
        <w:gridCol w:w="1225"/>
      </w:tblGrid>
      <w:tr w:rsidR="0097377A" w:rsidRPr="001C61DF" w:rsidTr="000564FC">
        <w:tc>
          <w:tcPr>
            <w:tcW w:w="571" w:type="dxa"/>
            <w:vMerge w:val="restart"/>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Eil. Nr.</w:t>
            </w:r>
          </w:p>
        </w:tc>
        <w:tc>
          <w:tcPr>
            <w:tcW w:w="2068" w:type="dxa"/>
            <w:vMerge w:val="restart"/>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Pavadinimas</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Keliai</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Gatvės</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Iš viso</w:t>
            </w:r>
          </w:p>
        </w:tc>
      </w:tr>
      <w:tr w:rsidR="0097377A" w:rsidRPr="001C61DF" w:rsidTr="000564FC">
        <w:tc>
          <w:tcPr>
            <w:tcW w:w="571" w:type="dxa"/>
            <w:vMerge/>
            <w:shd w:val="clear" w:color="auto" w:fill="auto"/>
          </w:tcPr>
          <w:p w:rsidR="0097377A" w:rsidRPr="001C61DF" w:rsidRDefault="0097377A" w:rsidP="000564FC">
            <w:pPr>
              <w:jc w:val="center"/>
              <w:rPr>
                <w:rFonts w:ascii="Times New Roman" w:hAnsi="Times New Roman" w:cs="Times New Roman"/>
                <w:b/>
                <w:sz w:val="24"/>
                <w:szCs w:val="24"/>
              </w:rPr>
            </w:pPr>
          </w:p>
        </w:tc>
        <w:tc>
          <w:tcPr>
            <w:tcW w:w="2068" w:type="dxa"/>
            <w:vMerge/>
            <w:shd w:val="clear" w:color="auto" w:fill="auto"/>
          </w:tcPr>
          <w:p w:rsidR="0097377A" w:rsidRPr="001C61DF" w:rsidRDefault="0097377A" w:rsidP="000564FC">
            <w:pPr>
              <w:jc w:val="center"/>
              <w:rPr>
                <w:rFonts w:ascii="Times New Roman" w:hAnsi="Times New Roman" w:cs="Times New Roman"/>
                <w:b/>
                <w:sz w:val="24"/>
                <w:szCs w:val="24"/>
              </w:rPr>
            </w:pP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Ilgis</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 km</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Ilgis </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km</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Ilgis</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 km</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1.</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Bukonių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62,179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6,614</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68,793</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2.</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Kulvos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23,805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33,837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57,642</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3.</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Ruklos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4,655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27,219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31,874</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4.</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Šilų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22,810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27,539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50,349</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5.</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Šveicarijos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26,975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26,598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53,573</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6.</w:t>
            </w:r>
          </w:p>
        </w:tc>
        <w:tc>
          <w:tcPr>
            <w:tcW w:w="2068" w:type="dxa"/>
            <w:shd w:val="clear" w:color="auto" w:fill="auto"/>
          </w:tcPr>
          <w:p w:rsidR="0097377A" w:rsidRPr="00110DE0" w:rsidRDefault="0097377A" w:rsidP="000564FC">
            <w:pPr>
              <w:rPr>
                <w:rFonts w:ascii="Times New Roman" w:hAnsi="Times New Roman" w:cs="Times New Roman"/>
                <w:sz w:val="24"/>
                <w:szCs w:val="24"/>
              </w:rPr>
            </w:pPr>
            <w:proofErr w:type="spellStart"/>
            <w:r w:rsidRPr="00110DE0">
              <w:rPr>
                <w:rFonts w:ascii="Times New Roman" w:hAnsi="Times New Roman" w:cs="Times New Roman"/>
                <w:sz w:val="24"/>
                <w:szCs w:val="24"/>
              </w:rPr>
              <w:t>Upninkų</w:t>
            </w:r>
            <w:proofErr w:type="spellEnd"/>
            <w:r w:rsidRPr="00110DE0">
              <w:rPr>
                <w:rFonts w:ascii="Times New Roman" w:hAnsi="Times New Roman" w:cs="Times New Roman"/>
                <w:sz w:val="24"/>
                <w:szCs w:val="24"/>
              </w:rPr>
              <w:t xml:space="preserve">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17,363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91,978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109,341</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7.</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Užusalių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23,545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41,789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65,334</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lastRenderedPageBreak/>
              <w:t>8.</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Žeimių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18,798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73,798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76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92,596</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9.</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Jonavos miesto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41,755</w:t>
            </w:r>
          </w:p>
        </w:tc>
      </w:tr>
      <w:tr w:rsidR="0097377A" w:rsidRPr="001C61DF" w:rsidTr="000564FC">
        <w:tc>
          <w:tcPr>
            <w:tcW w:w="571" w:type="dxa"/>
            <w:shd w:val="clear" w:color="auto" w:fill="auto"/>
          </w:tcPr>
          <w:p w:rsidR="0097377A" w:rsidRPr="001C61DF" w:rsidRDefault="0097377A" w:rsidP="000564FC">
            <w:pPr>
              <w:jc w:val="center"/>
              <w:rPr>
                <w:rFonts w:ascii="Times New Roman" w:hAnsi="Times New Roman" w:cs="Times New Roman"/>
                <w:b/>
                <w:sz w:val="24"/>
                <w:szCs w:val="24"/>
              </w:rPr>
            </w:pPr>
          </w:p>
        </w:tc>
        <w:tc>
          <w:tcPr>
            <w:tcW w:w="2068" w:type="dxa"/>
            <w:shd w:val="clear" w:color="auto" w:fill="auto"/>
          </w:tcPr>
          <w:p w:rsidR="0097377A" w:rsidRPr="001C61DF" w:rsidRDefault="0097377A" w:rsidP="000564FC">
            <w:pPr>
              <w:rPr>
                <w:rFonts w:ascii="Times New Roman" w:hAnsi="Times New Roman" w:cs="Times New Roman"/>
                <w:b/>
                <w:sz w:val="24"/>
                <w:szCs w:val="24"/>
              </w:rPr>
            </w:pPr>
            <w:r w:rsidRPr="001C61DF">
              <w:rPr>
                <w:rFonts w:ascii="Times New Roman" w:hAnsi="Times New Roman" w:cs="Times New Roman"/>
                <w:b/>
                <w:sz w:val="24"/>
                <w:szCs w:val="24"/>
              </w:rPr>
              <w:t>Iš viso</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179</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200,130</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328</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371,127</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507</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571,257</w:t>
            </w:r>
          </w:p>
        </w:tc>
      </w:tr>
    </w:tbl>
    <w:p w:rsidR="0097377A" w:rsidRDefault="0097377A" w:rsidP="0097377A">
      <w:pPr>
        <w:spacing w:after="0"/>
        <w:jc w:val="both"/>
        <w:rPr>
          <w:rFonts w:ascii="Times New Roman" w:hAnsi="Times New Roman" w:cs="Times New Roman"/>
          <w:sz w:val="24"/>
          <w:szCs w:val="24"/>
        </w:rPr>
      </w:pPr>
    </w:p>
    <w:p w:rsidR="0097377A" w:rsidRPr="00B07EAF" w:rsidRDefault="0097377A" w:rsidP="0097377A">
      <w:pPr>
        <w:jc w:val="both"/>
        <w:rPr>
          <w:rFonts w:ascii="Times New Roman" w:hAnsi="Times New Roman" w:cs="Times New Roman"/>
          <w:sz w:val="24"/>
          <w:szCs w:val="24"/>
        </w:rPr>
      </w:pPr>
      <w:r w:rsidRPr="00424344">
        <w:rPr>
          <w:rFonts w:ascii="Times New Roman" w:hAnsi="Times New Roman" w:cs="Times New Roman"/>
          <w:sz w:val="24"/>
          <w:szCs w:val="24"/>
        </w:rPr>
        <w:t xml:space="preserve">Išsipirko butus </w:t>
      </w:r>
      <w:r>
        <w:rPr>
          <w:rFonts w:ascii="Times New Roman" w:hAnsi="Times New Roman" w:cs="Times New Roman"/>
          <w:sz w:val="24"/>
          <w:szCs w:val="24"/>
        </w:rPr>
        <w:t>savivaldybės</w:t>
      </w:r>
      <w:r w:rsidRPr="00424344">
        <w:rPr>
          <w:rFonts w:ascii="Times New Roman" w:hAnsi="Times New Roman" w:cs="Times New Roman"/>
          <w:sz w:val="24"/>
          <w:szCs w:val="24"/>
        </w:rPr>
        <w:t xml:space="preserve"> b</w:t>
      </w:r>
      <w:r>
        <w:rPr>
          <w:rFonts w:ascii="Times New Roman" w:hAnsi="Times New Roman" w:cs="Times New Roman"/>
          <w:sz w:val="24"/>
          <w:szCs w:val="24"/>
        </w:rPr>
        <w:t>ū</w:t>
      </w:r>
      <w:r w:rsidRPr="00424344">
        <w:rPr>
          <w:rFonts w:ascii="Times New Roman" w:hAnsi="Times New Roman" w:cs="Times New Roman"/>
          <w:sz w:val="24"/>
          <w:szCs w:val="24"/>
        </w:rPr>
        <w:t>sto</w:t>
      </w:r>
      <w:r>
        <w:rPr>
          <w:rFonts w:ascii="Times New Roman" w:hAnsi="Times New Roman" w:cs="Times New Roman"/>
          <w:sz w:val="24"/>
          <w:szCs w:val="24"/>
        </w:rPr>
        <w:t xml:space="preserve"> </w:t>
      </w:r>
      <w:r w:rsidRPr="00424344">
        <w:rPr>
          <w:rFonts w:ascii="Times New Roman" w:hAnsi="Times New Roman" w:cs="Times New Roman"/>
          <w:sz w:val="24"/>
          <w:szCs w:val="24"/>
        </w:rPr>
        <w:t xml:space="preserve">nuomininkai per </w:t>
      </w:r>
      <w:r>
        <w:rPr>
          <w:rFonts w:ascii="Times New Roman" w:hAnsi="Times New Roman" w:cs="Times New Roman"/>
          <w:sz w:val="24"/>
          <w:szCs w:val="24"/>
        </w:rPr>
        <w:t xml:space="preserve">2019 </w:t>
      </w:r>
      <w:r w:rsidRPr="00424344">
        <w:rPr>
          <w:rFonts w:ascii="Times New Roman" w:hAnsi="Times New Roman" w:cs="Times New Roman"/>
          <w:sz w:val="24"/>
          <w:szCs w:val="24"/>
        </w:rPr>
        <w:t>m</w:t>
      </w:r>
      <w:r w:rsidRPr="00C36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7EAF">
        <w:rPr>
          <w:rFonts w:ascii="Times New Roman" w:hAnsi="Times New Roman" w:cs="Times New Roman"/>
          <w:sz w:val="24"/>
          <w:szCs w:val="24"/>
        </w:rPr>
        <w:t xml:space="preserve">už </w:t>
      </w:r>
      <w:r>
        <w:rPr>
          <w:rFonts w:ascii="Times New Roman" w:hAnsi="Times New Roman" w:cs="Times New Roman"/>
          <w:sz w:val="24"/>
          <w:szCs w:val="24"/>
        </w:rPr>
        <w:t xml:space="preserve"> </w:t>
      </w:r>
      <w:r w:rsidR="00E9733D">
        <w:rPr>
          <w:rFonts w:ascii="Times New Roman" w:hAnsi="Times New Roman" w:cs="Times New Roman"/>
          <w:sz w:val="24"/>
          <w:szCs w:val="24"/>
        </w:rPr>
        <w:t>42 200,00</w:t>
      </w:r>
      <w:r>
        <w:rPr>
          <w:rFonts w:ascii="Times New Roman" w:hAnsi="Times New Roman" w:cs="Times New Roman"/>
          <w:sz w:val="24"/>
          <w:szCs w:val="24"/>
        </w:rPr>
        <w:t xml:space="preserve"> </w:t>
      </w:r>
      <w:r w:rsidRPr="00B07EAF">
        <w:rPr>
          <w:rFonts w:ascii="Times New Roman" w:hAnsi="Times New Roman" w:cs="Times New Roman"/>
          <w:sz w:val="24"/>
          <w:szCs w:val="24"/>
        </w:rPr>
        <w:t xml:space="preserve"> Eur.</w:t>
      </w:r>
    </w:p>
    <w:tbl>
      <w:tblPr>
        <w:tblStyle w:val="Lentelstinklelis"/>
        <w:tblW w:w="0" w:type="auto"/>
        <w:tblLook w:val="04A0" w:firstRow="1" w:lastRow="0" w:firstColumn="1" w:lastColumn="0" w:noHBand="0" w:noVBand="1"/>
      </w:tblPr>
      <w:tblGrid>
        <w:gridCol w:w="649"/>
        <w:gridCol w:w="3124"/>
        <w:gridCol w:w="1334"/>
        <w:gridCol w:w="2720"/>
        <w:gridCol w:w="1801"/>
      </w:tblGrid>
      <w:tr w:rsidR="0097377A" w:rsidRPr="004118AD" w:rsidTr="000564FC">
        <w:tc>
          <w:tcPr>
            <w:tcW w:w="655"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Eil. Nr.</w:t>
            </w:r>
          </w:p>
        </w:tc>
        <w:tc>
          <w:tcPr>
            <w:tcW w:w="3218"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Turto pavadinimas</w:t>
            </w:r>
          </w:p>
        </w:tc>
        <w:tc>
          <w:tcPr>
            <w:tcW w:w="1338"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Pardavimo data</w:t>
            </w:r>
          </w:p>
        </w:tc>
        <w:tc>
          <w:tcPr>
            <w:tcW w:w="2811"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Adresas</w:t>
            </w:r>
          </w:p>
        </w:tc>
        <w:tc>
          <w:tcPr>
            <w:tcW w:w="1832"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Pardavimo suma</w:t>
            </w:r>
          </w:p>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Eur</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1.</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proofErr w:type="spellStart"/>
            <w:r>
              <w:rPr>
                <w:rFonts w:ascii="Times New Roman" w:hAnsi="Times New Roman" w:cs="Times New Roman"/>
                <w:sz w:val="24"/>
                <w:szCs w:val="24"/>
              </w:rPr>
              <w:t>Rupeikio</w:t>
            </w:r>
            <w:proofErr w:type="spellEnd"/>
            <w:r>
              <w:rPr>
                <w:rFonts w:ascii="Times New Roman" w:hAnsi="Times New Roman" w:cs="Times New Roman"/>
                <w:sz w:val="24"/>
                <w:szCs w:val="24"/>
              </w:rPr>
              <w:t xml:space="preserve"> g. 3-44,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2 600,00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2.</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P. Vaičiūno g. 14-21,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17 000,00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3.</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proofErr w:type="spellStart"/>
            <w:r>
              <w:rPr>
                <w:rFonts w:ascii="Times New Roman" w:hAnsi="Times New Roman" w:cs="Times New Roman"/>
                <w:sz w:val="24"/>
                <w:szCs w:val="24"/>
              </w:rPr>
              <w:t>Rupeikio</w:t>
            </w:r>
            <w:proofErr w:type="spellEnd"/>
            <w:r>
              <w:rPr>
                <w:rFonts w:ascii="Times New Roman" w:hAnsi="Times New Roman" w:cs="Times New Roman"/>
                <w:sz w:val="24"/>
                <w:szCs w:val="24"/>
              </w:rPr>
              <w:t xml:space="preserve"> g. 3-30, Rukla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4 400,00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4,</w:t>
            </w:r>
          </w:p>
        </w:tc>
        <w:tc>
          <w:tcPr>
            <w:tcW w:w="3218"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Gyvenamasis namas</w:t>
            </w:r>
          </w:p>
        </w:tc>
        <w:tc>
          <w:tcPr>
            <w:tcW w:w="1338" w:type="dxa"/>
          </w:tcPr>
          <w:p w:rsidR="00E165FE" w:rsidRPr="004118AD" w:rsidRDefault="00E165FE" w:rsidP="00036C30">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P. Vaičiūno g. 41, Panoterių mstl., Jonavos r.</w:t>
            </w:r>
          </w:p>
        </w:tc>
        <w:tc>
          <w:tcPr>
            <w:tcW w:w="1832" w:type="dxa"/>
          </w:tcPr>
          <w:p w:rsidR="00E165FE" w:rsidRPr="004118AD" w:rsidRDefault="00E165FE" w:rsidP="00036C30">
            <w:pPr>
              <w:spacing w:after="0"/>
              <w:jc w:val="right"/>
              <w:rPr>
                <w:rFonts w:ascii="Times New Roman" w:hAnsi="Times New Roman" w:cs="Times New Roman"/>
                <w:sz w:val="24"/>
                <w:szCs w:val="24"/>
              </w:rPr>
            </w:pPr>
            <w:r w:rsidRPr="004118AD">
              <w:rPr>
                <w:rFonts w:ascii="Times New Roman" w:hAnsi="Times New Roman" w:cs="Times New Roman"/>
                <w:sz w:val="24"/>
                <w:szCs w:val="24"/>
              </w:rPr>
              <w:t>3 200,00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5.</w:t>
            </w:r>
          </w:p>
        </w:tc>
        <w:tc>
          <w:tcPr>
            <w:tcW w:w="3218"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J. Ralio g. 12-20,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sidRPr="004118AD">
              <w:rPr>
                <w:rFonts w:ascii="Times New Roman" w:hAnsi="Times New Roman" w:cs="Times New Roman"/>
                <w:sz w:val="24"/>
                <w:szCs w:val="24"/>
              </w:rPr>
              <w:t>15 000,00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b/>
                <w:sz w:val="24"/>
                <w:szCs w:val="24"/>
              </w:rPr>
            </w:pPr>
          </w:p>
        </w:tc>
        <w:tc>
          <w:tcPr>
            <w:tcW w:w="3218" w:type="dxa"/>
          </w:tcPr>
          <w:p w:rsidR="00E165FE" w:rsidRPr="004118AD" w:rsidRDefault="00E165FE" w:rsidP="000564FC">
            <w:pPr>
              <w:spacing w:after="0"/>
              <w:rPr>
                <w:rFonts w:ascii="Times New Roman" w:hAnsi="Times New Roman" w:cs="Times New Roman"/>
                <w:b/>
                <w:sz w:val="24"/>
                <w:szCs w:val="24"/>
              </w:rPr>
            </w:pPr>
            <w:r w:rsidRPr="004118AD">
              <w:rPr>
                <w:rFonts w:ascii="Times New Roman" w:hAnsi="Times New Roman" w:cs="Times New Roman"/>
                <w:b/>
                <w:sz w:val="24"/>
                <w:szCs w:val="24"/>
              </w:rPr>
              <w:t>Iš viso:</w:t>
            </w:r>
          </w:p>
        </w:tc>
        <w:tc>
          <w:tcPr>
            <w:tcW w:w="1338" w:type="dxa"/>
          </w:tcPr>
          <w:p w:rsidR="00E165FE" w:rsidRPr="004118AD" w:rsidRDefault="00E165FE" w:rsidP="000564FC">
            <w:pPr>
              <w:spacing w:after="0"/>
              <w:rPr>
                <w:rFonts w:ascii="Times New Roman" w:hAnsi="Times New Roman" w:cs="Times New Roman"/>
                <w:b/>
                <w:sz w:val="24"/>
                <w:szCs w:val="24"/>
              </w:rPr>
            </w:pPr>
          </w:p>
        </w:tc>
        <w:tc>
          <w:tcPr>
            <w:tcW w:w="2811" w:type="dxa"/>
          </w:tcPr>
          <w:p w:rsidR="00E165FE" w:rsidRPr="004118AD" w:rsidRDefault="00E165FE" w:rsidP="000564FC">
            <w:pPr>
              <w:spacing w:after="0"/>
              <w:rPr>
                <w:rFonts w:ascii="Times New Roman" w:hAnsi="Times New Roman" w:cs="Times New Roman"/>
                <w:b/>
                <w:sz w:val="24"/>
                <w:szCs w:val="24"/>
              </w:rPr>
            </w:pPr>
          </w:p>
        </w:tc>
        <w:tc>
          <w:tcPr>
            <w:tcW w:w="1832" w:type="dxa"/>
          </w:tcPr>
          <w:p w:rsidR="00E165FE" w:rsidRPr="004118AD" w:rsidRDefault="00E9733D" w:rsidP="000564FC">
            <w:pPr>
              <w:spacing w:after="0"/>
              <w:jc w:val="right"/>
              <w:rPr>
                <w:rFonts w:ascii="Times New Roman" w:hAnsi="Times New Roman" w:cs="Times New Roman"/>
                <w:b/>
                <w:sz w:val="24"/>
                <w:szCs w:val="24"/>
              </w:rPr>
            </w:pPr>
            <w:r>
              <w:rPr>
                <w:rFonts w:ascii="Times New Roman" w:hAnsi="Times New Roman" w:cs="Times New Roman"/>
                <w:b/>
                <w:sz w:val="24"/>
                <w:szCs w:val="24"/>
              </w:rPr>
              <w:t>42 200,00</w:t>
            </w:r>
          </w:p>
        </w:tc>
      </w:tr>
    </w:tbl>
    <w:p w:rsidR="0097377A" w:rsidRPr="00A540AF" w:rsidRDefault="0097377A" w:rsidP="0097377A">
      <w:pPr>
        <w:jc w:val="both"/>
        <w:rPr>
          <w:rFonts w:ascii="Times New Roman" w:hAnsi="Times New Roman" w:cs="Times New Roman"/>
          <w:b/>
          <w:sz w:val="24"/>
          <w:szCs w:val="24"/>
        </w:rPr>
      </w:pPr>
    </w:p>
    <w:p w:rsidR="0097377A" w:rsidRPr="00424344" w:rsidRDefault="0097377A" w:rsidP="0097377A">
      <w:pPr>
        <w:jc w:val="both"/>
        <w:rPr>
          <w:rFonts w:ascii="Times New Roman" w:hAnsi="Times New Roman" w:cs="Times New Roman"/>
          <w:sz w:val="24"/>
          <w:szCs w:val="24"/>
        </w:rPr>
      </w:pPr>
      <w:r>
        <w:rPr>
          <w:rFonts w:ascii="Times New Roman" w:hAnsi="Times New Roman" w:cs="Times New Roman"/>
          <w:sz w:val="24"/>
          <w:szCs w:val="24"/>
        </w:rPr>
        <w:t>Pagal projektą ,,Socialinio būsto plėtra Jonavos rajono savivaldybėje“ nupirkta 201</w:t>
      </w:r>
      <w:r w:rsidR="00E9733D">
        <w:rPr>
          <w:rFonts w:ascii="Times New Roman" w:hAnsi="Times New Roman" w:cs="Times New Roman"/>
          <w:sz w:val="24"/>
          <w:szCs w:val="24"/>
        </w:rPr>
        <w:t>9</w:t>
      </w:r>
      <w:r>
        <w:rPr>
          <w:rFonts w:ascii="Times New Roman" w:hAnsi="Times New Roman" w:cs="Times New Roman"/>
          <w:sz w:val="24"/>
          <w:szCs w:val="24"/>
        </w:rPr>
        <w:t xml:space="preserve"> metais </w:t>
      </w:r>
      <w:r w:rsidR="00E9733D">
        <w:rPr>
          <w:rFonts w:ascii="Times New Roman" w:hAnsi="Times New Roman" w:cs="Times New Roman"/>
          <w:sz w:val="24"/>
          <w:szCs w:val="24"/>
        </w:rPr>
        <w:t>4 butai</w:t>
      </w:r>
      <w:r>
        <w:rPr>
          <w:rFonts w:ascii="Times New Roman" w:hAnsi="Times New Roman" w:cs="Times New Roman"/>
          <w:sz w:val="24"/>
          <w:szCs w:val="24"/>
        </w:rPr>
        <w:t xml:space="preserve"> už </w:t>
      </w:r>
      <w:r w:rsidR="00E9733D">
        <w:rPr>
          <w:rFonts w:ascii="Times New Roman" w:hAnsi="Times New Roman" w:cs="Times New Roman"/>
          <w:sz w:val="24"/>
          <w:szCs w:val="24"/>
        </w:rPr>
        <w:t>128 875,44</w:t>
      </w:r>
      <w:r>
        <w:rPr>
          <w:rFonts w:ascii="Times New Roman" w:hAnsi="Times New Roman" w:cs="Times New Roman"/>
          <w:sz w:val="24"/>
          <w:szCs w:val="24"/>
        </w:rPr>
        <w:t xml:space="preserve"> Eur </w:t>
      </w:r>
    </w:p>
    <w:tbl>
      <w:tblPr>
        <w:tblStyle w:val="Lentelstinklelis"/>
        <w:tblW w:w="0" w:type="auto"/>
        <w:tblLook w:val="04A0" w:firstRow="1" w:lastRow="0" w:firstColumn="1" w:lastColumn="0" w:noHBand="0" w:noVBand="1"/>
      </w:tblPr>
      <w:tblGrid>
        <w:gridCol w:w="648"/>
        <w:gridCol w:w="3142"/>
        <w:gridCol w:w="1572"/>
        <w:gridCol w:w="2457"/>
        <w:gridCol w:w="1809"/>
      </w:tblGrid>
      <w:tr w:rsidR="0097377A" w:rsidTr="000564FC">
        <w:tc>
          <w:tcPr>
            <w:tcW w:w="654"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Eil. Nr.</w:t>
            </w:r>
          </w:p>
        </w:tc>
        <w:tc>
          <w:tcPr>
            <w:tcW w:w="3239"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Turto pavadinimas</w:t>
            </w:r>
            <w:r>
              <w:rPr>
                <w:rFonts w:ascii="Times New Roman" w:hAnsi="Times New Roman" w:cs="Times New Roman"/>
                <w:sz w:val="24"/>
                <w:szCs w:val="24"/>
              </w:rPr>
              <w:t>0</w:t>
            </w:r>
          </w:p>
        </w:tc>
        <w:tc>
          <w:tcPr>
            <w:tcW w:w="1602" w:type="dxa"/>
          </w:tcPr>
          <w:p w:rsidR="0097377A" w:rsidRPr="000B441A" w:rsidRDefault="0097377A" w:rsidP="000564FC">
            <w:pPr>
              <w:jc w:val="both"/>
              <w:rPr>
                <w:rFonts w:ascii="Times New Roman" w:hAnsi="Times New Roman" w:cs="Times New Roman"/>
                <w:sz w:val="24"/>
                <w:szCs w:val="24"/>
              </w:rPr>
            </w:pPr>
            <w:r>
              <w:rPr>
                <w:rFonts w:ascii="Times New Roman" w:hAnsi="Times New Roman" w:cs="Times New Roman"/>
                <w:sz w:val="24"/>
                <w:szCs w:val="24"/>
              </w:rPr>
              <w:t>Įsigijimo data</w:t>
            </w:r>
          </w:p>
        </w:tc>
        <w:tc>
          <w:tcPr>
            <w:tcW w:w="2519"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Adresas</w:t>
            </w:r>
          </w:p>
        </w:tc>
        <w:tc>
          <w:tcPr>
            <w:tcW w:w="1840" w:type="dxa"/>
          </w:tcPr>
          <w:p w:rsidR="0097377A" w:rsidRPr="000B441A" w:rsidRDefault="0097377A" w:rsidP="000564FC">
            <w:pPr>
              <w:jc w:val="center"/>
              <w:rPr>
                <w:rFonts w:ascii="Times New Roman" w:hAnsi="Times New Roman" w:cs="Times New Roman"/>
                <w:sz w:val="24"/>
                <w:szCs w:val="24"/>
              </w:rPr>
            </w:pPr>
            <w:r>
              <w:rPr>
                <w:rFonts w:ascii="Times New Roman" w:hAnsi="Times New Roman" w:cs="Times New Roman"/>
                <w:sz w:val="24"/>
                <w:szCs w:val="24"/>
              </w:rPr>
              <w:t>Įsigijimo</w:t>
            </w:r>
            <w:r w:rsidRPr="000B441A">
              <w:rPr>
                <w:rFonts w:ascii="Times New Roman" w:hAnsi="Times New Roman" w:cs="Times New Roman"/>
                <w:sz w:val="24"/>
                <w:szCs w:val="24"/>
              </w:rPr>
              <w:t xml:space="preserve"> suma</w:t>
            </w:r>
          </w:p>
          <w:p w:rsidR="0097377A" w:rsidRPr="000B441A" w:rsidRDefault="0097377A" w:rsidP="000564FC">
            <w:pPr>
              <w:jc w:val="center"/>
              <w:rPr>
                <w:rFonts w:ascii="Times New Roman" w:hAnsi="Times New Roman" w:cs="Times New Roman"/>
                <w:sz w:val="24"/>
                <w:szCs w:val="24"/>
              </w:rPr>
            </w:pPr>
            <w:r w:rsidRPr="000B441A">
              <w:rPr>
                <w:rFonts w:ascii="Times New Roman" w:hAnsi="Times New Roman" w:cs="Times New Roman"/>
                <w:sz w:val="24"/>
                <w:szCs w:val="24"/>
              </w:rPr>
              <w:t>Eur</w:t>
            </w:r>
          </w:p>
        </w:tc>
      </w:tr>
      <w:tr w:rsidR="00E9733D" w:rsidTr="000564FC">
        <w:tc>
          <w:tcPr>
            <w:tcW w:w="654" w:type="dxa"/>
          </w:tcPr>
          <w:p w:rsidR="00E9733D" w:rsidRPr="000B441A" w:rsidRDefault="00E9733D"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J. Ralio g. 10-31,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27 483,45</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Kosmonautų g. 2B-7,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14 000,00</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P. Vaičiūno g. 18-15,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30 391,99</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Kauno g. 44-15,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57 000,00</w:t>
            </w:r>
          </w:p>
        </w:tc>
      </w:tr>
      <w:tr w:rsidR="00E9733D" w:rsidRPr="00A540AF" w:rsidTr="000564FC">
        <w:tc>
          <w:tcPr>
            <w:tcW w:w="654" w:type="dxa"/>
          </w:tcPr>
          <w:p w:rsidR="00E9733D" w:rsidRPr="00A540AF" w:rsidRDefault="00E9733D" w:rsidP="000564FC">
            <w:pPr>
              <w:jc w:val="both"/>
              <w:rPr>
                <w:rFonts w:ascii="Times New Roman" w:hAnsi="Times New Roman" w:cs="Times New Roman"/>
                <w:b/>
                <w:sz w:val="24"/>
                <w:szCs w:val="24"/>
              </w:rPr>
            </w:pPr>
          </w:p>
        </w:tc>
        <w:tc>
          <w:tcPr>
            <w:tcW w:w="3239" w:type="dxa"/>
          </w:tcPr>
          <w:p w:rsidR="00E9733D" w:rsidRPr="00A540AF" w:rsidRDefault="00E9733D" w:rsidP="000564FC">
            <w:pPr>
              <w:jc w:val="both"/>
              <w:rPr>
                <w:rFonts w:ascii="Times New Roman" w:hAnsi="Times New Roman" w:cs="Times New Roman"/>
                <w:b/>
                <w:sz w:val="24"/>
                <w:szCs w:val="24"/>
              </w:rPr>
            </w:pPr>
            <w:r w:rsidRPr="00A540AF">
              <w:rPr>
                <w:rFonts w:ascii="Times New Roman" w:hAnsi="Times New Roman" w:cs="Times New Roman"/>
                <w:b/>
                <w:sz w:val="24"/>
                <w:szCs w:val="24"/>
              </w:rPr>
              <w:t>Iš viso:</w:t>
            </w:r>
          </w:p>
        </w:tc>
        <w:tc>
          <w:tcPr>
            <w:tcW w:w="1602" w:type="dxa"/>
          </w:tcPr>
          <w:p w:rsidR="00E9733D" w:rsidRPr="00A540AF" w:rsidRDefault="00E9733D" w:rsidP="000564FC">
            <w:pPr>
              <w:rPr>
                <w:rFonts w:ascii="Times New Roman" w:hAnsi="Times New Roman" w:cs="Times New Roman"/>
                <w:b/>
                <w:sz w:val="24"/>
                <w:szCs w:val="24"/>
              </w:rPr>
            </w:pPr>
          </w:p>
        </w:tc>
        <w:tc>
          <w:tcPr>
            <w:tcW w:w="2519" w:type="dxa"/>
          </w:tcPr>
          <w:p w:rsidR="00E9733D" w:rsidRPr="00A540AF" w:rsidRDefault="00E9733D" w:rsidP="000564FC">
            <w:pPr>
              <w:rPr>
                <w:rFonts w:ascii="Times New Roman" w:hAnsi="Times New Roman" w:cs="Times New Roman"/>
                <w:b/>
                <w:sz w:val="24"/>
                <w:szCs w:val="24"/>
              </w:rPr>
            </w:pPr>
          </w:p>
        </w:tc>
        <w:tc>
          <w:tcPr>
            <w:tcW w:w="1840" w:type="dxa"/>
          </w:tcPr>
          <w:p w:rsidR="00E9733D" w:rsidRPr="00A540AF" w:rsidRDefault="00E9733D" w:rsidP="000564FC">
            <w:pPr>
              <w:jc w:val="right"/>
              <w:rPr>
                <w:rFonts w:ascii="Times New Roman" w:hAnsi="Times New Roman" w:cs="Times New Roman"/>
                <w:b/>
                <w:sz w:val="24"/>
                <w:szCs w:val="24"/>
              </w:rPr>
            </w:pPr>
            <w:r>
              <w:rPr>
                <w:rFonts w:ascii="Times New Roman" w:hAnsi="Times New Roman" w:cs="Times New Roman"/>
                <w:b/>
                <w:sz w:val="24"/>
                <w:szCs w:val="24"/>
              </w:rPr>
              <w:t>128 875,44</w:t>
            </w:r>
          </w:p>
        </w:tc>
      </w:tr>
    </w:tbl>
    <w:p w:rsidR="0097377A" w:rsidRDefault="0097377A" w:rsidP="0097377A">
      <w:pPr>
        <w:jc w:val="both"/>
        <w:rPr>
          <w:rFonts w:ascii="Times New Roman" w:hAnsi="Times New Roman" w:cs="Times New Roman"/>
          <w:b/>
          <w:sz w:val="24"/>
          <w:szCs w:val="24"/>
        </w:rPr>
      </w:pPr>
    </w:p>
    <w:p w:rsidR="00DE1CEC" w:rsidRDefault="00DE1CEC" w:rsidP="0097377A">
      <w:pPr>
        <w:spacing w:after="0"/>
        <w:jc w:val="both"/>
        <w:rPr>
          <w:rFonts w:ascii="Times New Roman" w:hAnsi="Times New Roman" w:cs="Times New Roman"/>
          <w:b/>
          <w:sz w:val="24"/>
          <w:szCs w:val="24"/>
        </w:rPr>
      </w:pPr>
    </w:p>
    <w:p w:rsidR="0097377A" w:rsidRDefault="0097377A" w:rsidP="0097377A">
      <w:pPr>
        <w:spacing w:after="0"/>
        <w:jc w:val="both"/>
        <w:rPr>
          <w:rFonts w:ascii="Times New Roman" w:hAnsi="Times New Roman" w:cs="Times New Roman"/>
          <w:b/>
          <w:sz w:val="24"/>
          <w:szCs w:val="24"/>
        </w:rPr>
      </w:pPr>
      <w:r w:rsidRPr="00747FA1">
        <w:rPr>
          <w:rFonts w:ascii="Times New Roman" w:hAnsi="Times New Roman" w:cs="Times New Roman"/>
          <w:b/>
          <w:sz w:val="24"/>
          <w:szCs w:val="24"/>
        </w:rPr>
        <w:t>Savivaldybės patikėjimo teise valdomas valstybės turtas:</w:t>
      </w:r>
    </w:p>
    <w:p w:rsidR="0097377A" w:rsidRDefault="0097377A" w:rsidP="0097377A">
      <w:pPr>
        <w:spacing w:after="0"/>
        <w:jc w:val="both"/>
        <w:rPr>
          <w:rFonts w:ascii="Times New Roman" w:hAnsi="Times New Roman" w:cs="Times New Roman"/>
          <w:b/>
          <w:sz w:val="24"/>
          <w:szCs w:val="24"/>
        </w:rPr>
      </w:pPr>
    </w:p>
    <w:p w:rsidR="0097377A" w:rsidRDefault="0097377A" w:rsidP="0097377A">
      <w:pPr>
        <w:spacing w:after="0"/>
        <w:jc w:val="both"/>
        <w:rPr>
          <w:rFonts w:ascii="Times New Roman" w:hAnsi="Times New Roman" w:cs="Times New Roman"/>
          <w:sz w:val="24"/>
          <w:szCs w:val="24"/>
        </w:rPr>
      </w:pPr>
      <w:r w:rsidRPr="00747FA1">
        <w:rPr>
          <w:rFonts w:ascii="Times New Roman" w:hAnsi="Times New Roman" w:cs="Times New Roman"/>
          <w:sz w:val="24"/>
          <w:szCs w:val="24"/>
        </w:rPr>
        <w:t>-</w:t>
      </w:r>
      <w:r>
        <w:rPr>
          <w:rFonts w:ascii="Times New Roman" w:hAnsi="Times New Roman" w:cs="Times New Roman"/>
          <w:sz w:val="24"/>
          <w:szCs w:val="24"/>
        </w:rPr>
        <w:t xml:space="preserve"> Savivaldybė 2019 m. pabaigoje patikėjimo teise valdė šį valstybės ilgalaikį materialųjį turtą:</w:t>
      </w:r>
    </w:p>
    <w:p w:rsidR="00DE1CEC" w:rsidRDefault="00DE1CEC" w:rsidP="0097377A">
      <w:pPr>
        <w:spacing w:after="0"/>
        <w:jc w:val="both"/>
        <w:rPr>
          <w:rFonts w:ascii="Times New Roman" w:hAnsi="Times New Roman" w:cs="Times New Roman"/>
          <w:sz w:val="24"/>
          <w:szCs w:val="24"/>
        </w:rPr>
      </w:pPr>
    </w:p>
    <w:p w:rsidR="00DE1CEC" w:rsidRDefault="00DE1CEC" w:rsidP="0097377A">
      <w:pPr>
        <w:spacing w:after="0"/>
        <w:jc w:val="both"/>
        <w:rPr>
          <w:rFonts w:ascii="Times New Roman" w:hAnsi="Times New Roman" w:cs="Times New Roman"/>
          <w:sz w:val="24"/>
          <w:szCs w:val="24"/>
        </w:rPr>
      </w:pPr>
    </w:p>
    <w:p w:rsidR="00DE1CEC" w:rsidRDefault="00DE1CEC" w:rsidP="0097377A">
      <w:pPr>
        <w:spacing w:after="0"/>
        <w:jc w:val="both"/>
        <w:rPr>
          <w:rFonts w:ascii="Times New Roman" w:hAnsi="Times New Roman" w:cs="Times New Roman"/>
          <w:sz w:val="24"/>
          <w:szCs w:val="24"/>
        </w:rPr>
      </w:pPr>
    </w:p>
    <w:p w:rsidR="008C04AF" w:rsidRDefault="008C04AF" w:rsidP="0097377A">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6"/>
        <w:gridCol w:w="4082"/>
        <w:gridCol w:w="2396"/>
        <w:gridCol w:w="2394"/>
      </w:tblGrid>
      <w:tr w:rsidR="0097377A" w:rsidTr="000564FC">
        <w:tc>
          <w:tcPr>
            <w:tcW w:w="756"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4082"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Turto pavadinimas</w:t>
            </w:r>
          </w:p>
        </w:tc>
        <w:tc>
          <w:tcPr>
            <w:tcW w:w="4790"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Turto balansinė vertė (Eurais)</w:t>
            </w:r>
          </w:p>
        </w:tc>
      </w:tr>
      <w:tr w:rsidR="0097377A" w:rsidTr="000564FC">
        <w:tc>
          <w:tcPr>
            <w:tcW w:w="756" w:type="dxa"/>
            <w:vMerge/>
          </w:tcPr>
          <w:p w:rsidR="0097377A" w:rsidRDefault="0097377A" w:rsidP="000564FC">
            <w:pPr>
              <w:jc w:val="both"/>
              <w:rPr>
                <w:rFonts w:ascii="Times New Roman" w:hAnsi="Times New Roman" w:cs="Times New Roman"/>
                <w:sz w:val="24"/>
                <w:szCs w:val="24"/>
              </w:rPr>
            </w:pPr>
          </w:p>
        </w:tc>
        <w:tc>
          <w:tcPr>
            <w:tcW w:w="4082" w:type="dxa"/>
            <w:vMerge/>
          </w:tcPr>
          <w:p w:rsidR="0097377A" w:rsidRDefault="0097377A" w:rsidP="000564FC">
            <w:pPr>
              <w:jc w:val="both"/>
              <w:rPr>
                <w:rFonts w:ascii="Times New Roman" w:hAnsi="Times New Roman" w:cs="Times New Roman"/>
                <w:sz w:val="24"/>
                <w:szCs w:val="24"/>
              </w:rPr>
            </w:pPr>
          </w:p>
        </w:tc>
        <w:tc>
          <w:tcPr>
            <w:tcW w:w="2396"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ataskaitinių metų pabaigoje</w:t>
            </w:r>
          </w:p>
        </w:tc>
        <w:tc>
          <w:tcPr>
            <w:tcW w:w="239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praėjusių ataskaitinių metų pabaigoje</w:t>
            </w:r>
          </w:p>
        </w:tc>
      </w:tr>
      <w:tr w:rsidR="0097377A" w:rsidTr="000564FC">
        <w:tc>
          <w:tcPr>
            <w:tcW w:w="756" w:type="dxa"/>
          </w:tcPr>
          <w:p w:rsidR="0097377A" w:rsidRPr="00747FA1" w:rsidRDefault="0097377A" w:rsidP="000564FC">
            <w:pPr>
              <w:jc w:val="both"/>
              <w:rPr>
                <w:rFonts w:ascii="Times New Roman" w:hAnsi="Times New Roman" w:cs="Times New Roman"/>
                <w:b/>
                <w:sz w:val="24"/>
                <w:szCs w:val="24"/>
              </w:rPr>
            </w:pPr>
            <w:r w:rsidRPr="00747FA1">
              <w:rPr>
                <w:rFonts w:ascii="Times New Roman" w:hAnsi="Times New Roman" w:cs="Times New Roman"/>
                <w:b/>
                <w:sz w:val="24"/>
                <w:szCs w:val="24"/>
              </w:rPr>
              <w:t xml:space="preserve">1. </w:t>
            </w:r>
          </w:p>
        </w:tc>
        <w:tc>
          <w:tcPr>
            <w:tcW w:w="4082" w:type="dxa"/>
          </w:tcPr>
          <w:p w:rsidR="0097377A" w:rsidRPr="00747FA1" w:rsidRDefault="0097377A" w:rsidP="000564FC">
            <w:pPr>
              <w:jc w:val="both"/>
              <w:rPr>
                <w:rFonts w:ascii="Times New Roman" w:hAnsi="Times New Roman" w:cs="Times New Roman"/>
                <w:b/>
                <w:sz w:val="24"/>
                <w:szCs w:val="24"/>
              </w:rPr>
            </w:pPr>
            <w:r w:rsidRPr="00747FA1">
              <w:rPr>
                <w:rFonts w:ascii="Times New Roman" w:hAnsi="Times New Roman" w:cs="Times New Roman"/>
                <w:b/>
                <w:sz w:val="24"/>
                <w:szCs w:val="24"/>
              </w:rPr>
              <w:t>Ilgalaikis materialusis turtas</w:t>
            </w:r>
          </w:p>
        </w:tc>
        <w:tc>
          <w:tcPr>
            <w:tcW w:w="2396" w:type="dxa"/>
          </w:tcPr>
          <w:p w:rsidR="0097377A" w:rsidRPr="00747FA1" w:rsidRDefault="000564FC" w:rsidP="000564FC">
            <w:pPr>
              <w:jc w:val="right"/>
              <w:rPr>
                <w:rFonts w:ascii="Times New Roman" w:hAnsi="Times New Roman" w:cs="Times New Roman"/>
                <w:b/>
                <w:sz w:val="24"/>
                <w:szCs w:val="24"/>
              </w:rPr>
            </w:pPr>
            <w:r>
              <w:rPr>
                <w:rFonts w:ascii="Times New Roman" w:hAnsi="Times New Roman" w:cs="Times New Roman"/>
                <w:b/>
                <w:sz w:val="24"/>
                <w:szCs w:val="24"/>
              </w:rPr>
              <w:t>2 906 245,00</w:t>
            </w:r>
          </w:p>
        </w:tc>
        <w:tc>
          <w:tcPr>
            <w:tcW w:w="2394" w:type="dxa"/>
          </w:tcPr>
          <w:p w:rsidR="0097377A" w:rsidRPr="00747FA1"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2 897</w:t>
            </w:r>
            <w:r w:rsidR="000564FC">
              <w:rPr>
                <w:rFonts w:ascii="Times New Roman" w:hAnsi="Times New Roman" w:cs="Times New Roman"/>
                <w:b/>
                <w:sz w:val="24"/>
                <w:szCs w:val="24"/>
              </w:rPr>
              <w:t> </w:t>
            </w:r>
            <w:r>
              <w:rPr>
                <w:rFonts w:ascii="Times New Roman" w:hAnsi="Times New Roman" w:cs="Times New Roman"/>
                <w:b/>
                <w:sz w:val="24"/>
                <w:szCs w:val="24"/>
              </w:rPr>
              <w:t>249</w:t>
            </w:r>
            <w:r w:rsidR="000564FC">
              <w:rPr>
                <w:rFonts w:ascii="Times New Roman" w:hAnsi="Times New Roman" w:cs="Times New Roman"/>
                <w:b/>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1.1.</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Negyvenamieji pastatai</w:t>
            </w:r>
          </w:p>
        </w:tc>
        <w:tc>
          <w:tcPr>
            <w:tcW w:w="2396" w:type="dxa"/>
          </w:tcPr>
          <w:p w:rsidR="0097377A" w:rsidRPr="008C04AF" w:rsidRDefault="000564FC" w:rsidP="000564FC">
            <w:pPr>
              <w:jc w:val="right"/>
              <w:rPr>
                <w:rFonts w:ascii="Times New Roman" w:hAnsi="Times New Roman" w:cs="Times New Roman"/>
                <w:sz w:val="24"/>
                <w:szCs w:val="24"/>
              </w:rPr>
            </w:pPr>
            <w:r w:rsidRPr="008C04AF">
              <w:rPr>
                <w:rFonts w:ascii="Times New Roman" w:hAnsi="Times New Roman" w:cs="Times New Roman"/>
                <w:sz w:val="24"/>
                <w:szCs w:val="24"/>
              </w:rPr>
              <w:t>29 0317</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296</w:t>
            </w:r>
            <w:r w:rsidR="000564FC">
              <w:rPr>
                <w:rFonts w:ascii="Times New Roman" w:hAnsi="Times New Roman" w:cs="Times New Roman"/>
                <w:sz w:val="24"/>
                <w:szCs w:val="24"/>
              </w:rPr>
              <w:t> </w:t>
            </w:r>
            <w:r>
              <w:rPr>
                <w:rFonts w:ascii="Times New Roman" w:hAnsi="Times New Roman" w:cs="Times New Roman"/>
                <w:sz w:val="24"/>
                <w:szCs w:val="24"/>
              </w:rPr>
              <w:t>825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Infrastruktūros ir kiti statiniai</w:t>
            </w:r>
          </w:p>
        </w:tc>
        <w:tc>
          <w:tcPr>
            <w:tcW w:w="2396" w:type="dxa"/>
          </w:tcPr>
          <w:p w:rsidR="0097377A" w:rsidRPr="008C04AF" w:rsidRDefault="000564FC" w:rsidP="000564FC">
            <w:pPr>
              <w:jc w:val="right"/>
              <w:rPr>
                <w:rFonts w:ascii="Times New Roman" w:hAnsi="Times New Roman" w:cs="Times New Roman"/>
                <w:sz w:val="24"/>
                <w:szCs w:val="24"/>
              </w:rPr>
            </w:pPr>
            <w:r w:rsidRPr="008C04AF">
              <w:rPr>
                <w:rFonts w:ascii="Times New Roman" w:hAnsi="Times New Roman" w:cs="Times New Roman"/>
                <w:sz w:val="24"/>
                <w:szCs w:val="24"/>
              </w:rPr>
              <w:t>2 398 180,00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296</w:t>
            </w:r>
            <w:r w:rsidR="000564FC">
              <w:rPr>
                <w:rFonts w:ascii="Times New Roman" w:hAnsi="Times New Roman" w:cs="Times New Roman"/>
                <w:sz w:val="24"/>
                <w:szCs w:val="24"/>
              </w:rPr>
              <w:t> </w:t>
            </w:r>
            <w:r>
              <w:rPr>
                <w:rFonts w:ascii="Times New Roman" w:hAnsi="Times New Roman" w:cs="Times New Roman"/>
                <w:sz w:val="24"/>
                <w:szCs w:val="24"/>
              </w:rPr>
              <w:t>825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1.2.1.</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Hidrotechniniai statiniai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2 257 712,00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2 355</w:t>
            </w:r>
            <w:r w:rsidR="000564FC">
              <w:rPr>
                <w:rFonts w:ascii="Times New Roman" w:hAnsi="Times New Roman" w:cs="Times New Roman"/>
                <w:sz w:val="24"/>
                <w:szCs w:val="24"/>
              </w:rPr>
              <w:t> </w:t>
            </w:r>
            <w:r>
              <w:rPr>
                <w:rFonts w:ascii="Times New Roman" w:hAnsi="Times New Roman" w:cs="Times New Roman"/>
                <w:sz w:val="24"/>
                <w:szCs w:val="24"/>
              </w:rPr>
              <w:t>999</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1.2.2.</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Vamzdynai, ryšių ir elektros linijos</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15 143,00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19</w:t>
            </w:r>
            <w:r w:rsidR="000564FC">
              <w:rPr>
                <w:rFonts w:ascii="Times New Roman" w:hAnsi="Times New Roman" w:cs="Times New Roman"/>
                <w:sz w:val="24"/>
                <w:szCs w:val="24"/>
              </w:rPr>
              <w:t> </w:t>
            </w:r>
            <w:r>
              <w:rPr>
                <w:rFonts w:ascii="Times New Roman" w:hAnsi="Times New Roman" w:cs="Times New Roman"/>
                <w:sz w:val="24"/>
                <w:szCs w:val="24"/>
              </w:rPr>
              <w:t>154</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1.2.3.</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Tiltai, viadukai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125 325,00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129</w:t>
            </w:r>
            <w:r w:rsidR="000564FC">
              <w:rPr>
                <w:rFonts w:ascii="Times New Roman" w:hAnsi="Times New Roman" w:cs="Times New Roman"/>
                <w:sz w:val="24"/>
                <w:szCs w:val="24"/>
              </w:rPr>
              <w:t> </w:t>
            </w:r>
            <w:r>
              <w:rPr>
                <w:rFonts w:ascii="Times New Roman" w:hAnsi="Times New Roman" w:cs="Times New Roman"/>
                <w:sz w:val="24"/>
                <w:szCs w:val="24"/>
              </w:rPr>
              <w:t>916</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1.3.</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Mašinos ir įrenginiai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1.4.</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Transporto priemonės</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1.5.</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Baldai ir biuro įranga</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1.6.</w:t>
            </w:r>
          </w:p>
        </w:tc>
        <w:tc>
          <w:tcPr>
            <w:tcW w:w="4082" w:type="dxa"/>
          </w:tcPr>
          <w:p w:rsidR="0097377A" w:rsidRDefault="0097377A" w:rsidP="000564FC">
            <w:pPr>
              <w:rPr>
                <w:rFonts w:ascii="Times New Roman" w:hAnsi="Times New Roman" w:cs="Times New Roman"/>
                <w:sz w:val="24"/>
                <w:szCs w:val="24"/>
              </w:rPr>
            </w:pPr>
            <w:r>
              <w:rPr>
                <w:rFonts w:ascii="Times New Roman" w:hAnsi="Times New Roman" w:cs="Times New Roman"/>
                <w:sz w:val="24"/>
                <w:szCs w:val="24"/>
              </w:rPr>
              <w:t>Nebaigta statyba ir išankstiniai apmokėjimai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 xml:space="preserve"> </w:t>
            </w:r>
            <w:r w:rsidR="008C04AF">
              <w:rPr>
                <w:rFonts w:ascii="Times New Roman" w:hAnsi="Times New Roman" w:cs="Times New Roman"/>
                <w:sz w:val="24"/>
                <w:szCs w:val="24"/>
              </w:rPr>
              <w:t xml:space="preserve">6 </w:t>
            </w:r>
            <w:r w:rsidRPr="008C04AF">
              <w:rPr>
                <w:rFonts w:ascii="Times New Roman" w:hAnsi="Times New Roman" w:cs="Times New Roman"/>
                <w:sz w:val="24"/>
                <w:szCs w:val="24"/>
              </w:rPr>
              <w:t>534,00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6</w:t>
            </w:r>
            <w:r w:rsidR="000564FC">
              <w:rPr>
                <w:rFonts w:ascii="Times New Roman" w:hAnsi="Times New Roman" w:cs="Times New Roman"/>
                <w:sz w:val="24"/>
                <w:szCs w:val="24"/>
              </w:rPr>
              <w:t> </w:t>
            </w:r>
            <w:r>
              <w:rPr>
                <w:rFonts w:ascii="Times New Roman" w:hAnsi="Times New Roman" w:cs="Times New Roman"/>
                <w:sz w:val="24"/>
                <w:szCs w:val="24"/>
              </w:rPr>
              <w:t>655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1.7.</w:t>
            </w:r>
          </w:p>
        </w:tc>
        <w:tc>
          <w:tcPr>
            <w:tcW w:w="4082" w:type="dxa"/>
          </w:tcPr>
          <w:p w:rsidR="0097377A" w:rsidRDefault="0097377A" w:rsidP="000564FC">
            <w:pPr>
              <w:rPr>
                <w:rFonts w:ascii="Times New Roman" w:hAnsi="Times New Roman" w:cs="Times New Roman"/>
                <w:sz w:val="24"/>
                <w:szCs w:val="24"/>
              </w:rPr>
            </w:pPr>
            <w:r>
              <w:rPr>
                <w:rFonts w:ascii="Times New Roman" w:hAnsi="Times New Roman" w:cs="Times New Roman"/>
                <w:sz w:val="24"/>
                <w:szCs w:val="24"/>
              </w:rPr>
              <w:t>Žemė</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211 214,00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88</w:t>
            </w:r>
            <w:r w:rsidR="000564FC">
              <w:rPr>
                <w:rFonts w:ascii="Times New Roman" w:hAnsi="Times New Roman" w:cs="Times New Roman"/>
                <w:sz w:val="24"/>
                <w:szCs w:val="24"/>
              </w:rPr>
              <w:t> </w:t>
            </w:r>
            <w:r>
              <w:rPr>
                <w:rFonts w:ascii="Times New Roman" w:hAnsi="Times New Roman" w:cs="Times New Roman"/>
                <w:sz w:val="24"/>
                <w:szCs w:val="24"/>
              </w:rPr>
              <w:t>700</w:t>
            </w:r>
            <w:r w:rsidR="000564FC">
              <w:rPr>
                <w:rFonts w:ascii="Times New Roman" w:hAnsi="Times New Roman" w:cs="Times New Roman"/>
                <w:sz w:val="24"/>
                <w:szCs w:val="24"/>
              </w:rPr>
              <w:t>,00</w:t>
            </w:r>
          </w:p>
        </w:tc>
      </w:tr>
    </w:tbl>
    <w:p w:rsidR="0097377A" w:rsidRDefault="0097377A" w:rsidP="0097377A">
      <w:pPr>
        <w:spacing w:after="0"/>
        <w:jc w:val="both"/>
        <w:rPr>
          <w:rFonts w:ascii="Times New Roman" w:hAnsi="Times New Roman" w:cs="Times New Roman"/>
          <w:sz w:val="24"/>
          <w:szCs w:val="24"/>
        </w:rPr>
      </w:pP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Savivaldybės patikėjimo teise valdomo valstybės turto vertė per 201</w:t>
      </w:r>
      <w:r w:rsidR="000D0D55" w:rsidRPr="00E9733D">
        <w:rPr>
          <w:rFonts w:ascii="Times New Roman" w:hAnsi="Times New Roman" w:cs="Times New Roman"/>
          <w:sz w:val="24"/>
          <w:szCs w:val="24"/>
        </w:rPr>
        <w:t>9</w:t>
      </w:r>
      <w:r w:rsidRPr="00E9733D">
        <w:rPr>
          <w:rFonts w:ascii="Times New Roman" w:hAnsi="Times New Roman" w:cs="Times New Roman"/>
          <w:sz w:val="24"/>
          <w:szCs w:val="24"/>
        </w:rPr>
        <w:t xml:space="preserve"> metus </w:t>
      </w:r>
      <w:r w:rsidR="00BE0F68" w:rsidRPr="00E9733D">
        <w:rPr>
          <w:rFonts w:ascii="Times New Roman" w:hAnsi="Times New Roman" w:cs="Times New Roman"/>
          <w:sz w:val="24"/>
          <w:szCs w:val="24"/>
        </w:rPr>
        <w:t>padidėjo</w:t>
      </w:r>
      <w:r w:rsidRPr="00E9733D">
        <w:rPr>
          <w:rFonts w:ascii="Times New Roman" w:hAnsi="Times New Roman" w:cs="Times New Roman"/>
          <w:sz w:val="24"/>
          <w:szCs w:val="24"/>
        </w:rPr>
        <w:t xml:space="preserve"> –                        </w:t>
      </w:r>
      <w:r w:rsidR="00BE0F68" w:rsidRPr="00E9733D">
        <w:rPr>
          <w:rFonts w:ascii="Times New Roman" w:hAnsi="Times New Roman" w:cs="Times New Roman"/>
          <w:sz w:val="24"/>
          <w:szCs w:val="24"/>
        </w:rPr>
        <w:t>8 996</w:t>
      </w:r>
      <w:r w:rsidRPr="00E9733D">
        <w:rPr>
          <w:rFonts w:ascii="Times New Roman" w:hAnsi="Times New Roman" w:cs="Times New Roman"/>
          <w:sz w:val="24"/>
          <w:szCs w:val="24"/>
        </w:rPr>
        <w:t>,00 Eur (</w:t>
      </w:r>
      <w:r w:rsidR="008C04AF">
        <w:rPr>
          <w:rFonts w:ascii="Times New Roman" w:hAnsi="Times New Roman" w:cs="Times New Roman"/>
          <w:sz w:val="24"/>
          <w:szCs w:val="24"/>
        </w:rPr>
        <w:t>0,01</w:t>
      </w:r>
      <w:r w:rsidRPr="00E9733D">
        <w:rPr>
          <w:rFonts w:ascii="Times New Roman" w:hAnsi="Times New Roman" w:cs="Times New Roman"/>
          <w:sz w:val="24"/>
          <w:szCs w:val="24"/>
        </w:rPr>
        <w:t xml:space="preserve"> proc.), </w:t>
      </w:r>
      <w:r w:rsidR="00BE0F68" w:rsidRPr="00E9733D">
        <w:rPr>
          <w:rFonts w:ascii="Times New Roman" w:hAnsi="Times New Roman" w:cs="Times New Roman"/>
          <w:sz w:val="24"/>
          <w:szCs w:val="24"/>
        </w:rPr>
        <w:t>Padidėjimą</w:t>
      </w:r>
      <w:r w:rsidRPr="00E9733D">
        <w:rPr>
          <w:rFonts w:ascii="Times New Roman" w:hAnsi="Times New Roman" w:cs="Times New Roman"/>
          <w:sz w:val="24"/>
          <w:szCs w:val="24"/>
        </w:rPr>
        <w:t xml:space="preserve"> įtakojo</w:t>
      </w:r>
      <w:r w:rsidR="00BE0F68" w:rsidRPr="00E9733D">
        <w:rPr>
          <w:rFonts w:ascii="Times New Roman" w:hAnsi="Times New Roman" w:cs="Times New Roman"/>
          <w:sz w:val="24"/>
          <w:szCs w:val="24"/>
        </w:rPr>
        <w:t xml:space="preserve"> gauto valstybės</w:t>
      </w:r>
      <w:r w:rsidRPr="00E9733D">
        <w:rPr>
          <w:rFonts w:ascii="Times New Roman" w:hAnsi="Times New Roman" w:cs="Times New Roman"/>
          <w:sz w:val="24"/>
          <w:szCs w:val="24"/>
        </w:rPr>
        <w:t xml:space="preserve"> turto </w:t>
      </w:r>
      <w:r w:rsidR="00BE0F68" w:rsidRPr="00E9733D">
        <w:rPr>
          <w:rFonts w:ascii="Times New Roman" w:hAnsi="Times New Roman" w:cs="Times New Roman"/>
          <w:sz w:val="24"/>
          <w:szCs w:val="24"/>
        </w:rPr>
        <w:t>patikėjimo teise.</w:t>
      </w: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Savivaldybė patikėjimo teise valdo valstybei nuosavybės teise priklausančius šiuos žemės sklypus: A. Kulviečio g. 25, Jonava, bendras plotą 0,7028 ha, P. Vaičiūno g. 26, Jonava, bendras plotas 0,9679 ha  ir J. Basanavičiaus g. 9B, Jonava, bendras plotas 0,0715 ha ir 13 miškų ūkio žemės sklypų, esančių Jonavos m., kurių bendras plotas 24,1143 ha.</w:t>
      </w: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xml:space="preserve">- Savivaldybė pagal panaudos sutartį valdo valstybei nuosavybės teise priklausantį nematerialiojo, ilgalaikio ir trumpalaikio materialiojo turto už 6 284 131,55 Eur, iš jų: valstybinė žemė sudaro – </w:t>
      </w:r>
      <w:r w:rsidR="002A4AF5" w:rsidRPr="00E9733D">
        <w:rPr>
          <w:rFonts w:ascii="Times New Roman" w:hAnsi="Times New Roman" w:cs="Times New Roman"/>
          <w:sz w:val="24"/>
          <w:szCs w:val="24"/>
        </w:rPr>
        <w:t>6 252 838,91</w:t>
      </w:r>
      <w:r w:rsidRPr="00E9733D">
        <w:rPr>
          <w:rFonts w:ascii="Times New Roman" w:hAnsi="Times New Roman" w:cs="Times New Roman"/>
          <w:sz w:val="24"/>
          <w:szCs w:val="24"/>
        </w:rPr>
        <w:t xml:space="preserve"> Eur, kitas turtas – 1</w:t>
      </w:r>
      <w:r w:rsidR="002A4AF5" w:rsidRPr="00E9733D">
        <w:rPr>
          <w:rFonts w:ascii="Times New Roman" w:hAnsi="Times New Roman" w:cs="Times New Roman"/>
          <w:sz w:val="24"/>
          <w:szCs w:val="24"/>
        </w:rPr>
        <w:t>5 321,51</w:t>
      </w:r>
      <w:r w:rsidRPr="00E9733D">
        <w:rPr>
          <w:rFonts w:ascii="Times New Roman" w:hAnsi="Times New Roman" w:cs="Times New Roman"/>
          <w:sz w:val="24"/>
          <w:szCs w:val="24"/>
        </w:rPr>
        <w:t xml:space="preserve"> Eur.</w:t>
      </w:r>
    </w:p>
    <w:p w:rsidR="0097377A" w:rsidRPr="00E9733D" w:rsidRDefault="0097377A" w:rsidP="0097377A">
      <w:pPr>
        <w:spacing w:after="0"/>
        <w:jc w:val="both"/>
        <w:rPr>
          <w:rFonts w:ascii="Times New Roman" w:hAnsi="Times New Roman" w:cs="Times New Roman"/>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sz w:val="24"/>
          <w:szCs w:val="24"/>
        </w:rPr>
      </w:pPr>
      <w:r w:rsidRPr="00415FDF">
        <w:rPr>
          <w:rFonts w:ascii="Times New Roman" w:hAnsi="Times New Roman" w:cs="Times New Roman"/>
          <w:sz w:val="24"/>
          <w:szCs w:val="24"/>
        </w:rPr>
        <w:t xml:space="preserve">Turto </w:t>
      </w:r>
      <w:r w:rsidR="00AA5E9C">
        <w:rPr>
          <w:rFonts w:ascii="Times New Roman" w:hAnsi="Times New Roman" w:cs="Times New Roman"/>
          <w:sz w:val="24"/>
          <w:szCs w:val="24"/>
        </w:rPr>
        <w:t xml:space="preserve">ir aplinkos apsaugos </w:t>
      </w:r>
      <w:r w:rsidRPr="00415FDF">
        <w:rPr>
          <w:rFonts w:ascii="Times New Roman" w:hAnsi="Times New Roman" w:cs="Times New Roman"/>
          <w:sz w:val="24"/>
          <w:szCs w:val="24"/>
        </w:rPr>
        <w:t>skyriaus vedėjas</w:t>
      </w:r>
      <w:r w:rsidRPr="00415FDF">
        <w:rPr>
          <w:rFonts w:ascii="Times New Roman" w:hAnsi="Times New Roman" w:cs="Times New Roman"/>
          <w:sz w:val="24"/>
          <w:szCs w:val="24"/>
        </w:rPr>
        <w:tab/>
      </w:r>
      <w:r w:rsidRPr="00415FDF">
        <w:rPr>
          <w:rFonts w:ascii="Times New Roman" w:hAnsi="Times New Roman" w:cs="Times New Roman"/>
          <w:sz w:val="24"/>
          <w:szCs w:val="24"/>
        </w:rPr>
        <w:tab/>
      </w:r>
      <w:r>
        <w:rPr>
          <w:rFonts w:ascii="Times New Roman" w:hAnsi="Times New Roman" w:cs="Times New Roman"/>
          <w:sz w:val="24"/>
          <w:szCs w:val="24"/>
        </w:rPr>
        <w:t xml:space="preserve">Jolita </w:t>
      </w:r>
      <w:proofErr w:type="spellStart"/>
      <w:r>
        <w:rPr>
          <w:rFonts w:ascii="Times New Roman" w:hAnsi="Times New Roman" w:cs="Times New Roman"/>
          <w:sz w:val="24"/>
          <w:szCs w:val="24"/>
        </w:rPr>
        <w:t>Gumaniukienė</w:t>
      </w:r>
      <w:proofErr w:type="spellEnd"/>
    </w:p>
    <w:p w:rsidR="0097377A" w:rsidRDefault="0097377A" w:rsidP="0097377A">
      <w:pPr>
        <w:jc w:val="both"/>
        <w:rPr>
          <w:rFonts w:ascii="Times New Roman" w:hAnsi="Times New Roman" w:cs="Times New Roman"/>
          <w:sz w:val="24"/>
          <w:szCs w:val="24"/>
        </w:rPr>
      </w:pPr>
    </w:p>
    <w:p w:rsidR="0097377A" w:rsidRDefault="0097377A" w:rsidP="0097377A">
      <w:pPr>
        <w:jc w:val="both"/>
        <w:rPr>
          <w:rFonts w:ascii="Times New Roman" w:hAnsi="Times New Roman" w:cs="Times New Roman"/>
          <w:sz w:val="24"/>
          <w:szCs w:val="24"/>
        </w:rPr>
      </w:pPr>
      <w:r>
        <w:rPr>
          <w:rFonts w:ascii="Times New Roman" w:hAnsi="Times New Roman" w:cs="Times New Roman"/>
          <w:sz w:val="24"/>
          <w:szCs w:val="24"/>
        </w:rPr>
        <w:t>Parengė</w:t>
      </w:r>
    </w:p>
    <w:p w:rsidR="0097377A" w:rsidRDefault="0097377A" w:rsidP="0097377A">
      <w:pPr>
        <w:jc w:val="both"/>
      </w:pPr>
      <w:r>
        <w:rPr>
          <w:rFonts w:ascii="Times New Roman" w:hAnsi="Times New Roman" w:cs="Times New Roman"/>
          <w:sz w:val="24"/>
          <w:szCs w:val="24"/>
        </w:rPr>
        <w:t xml:space="preserve">Ona </w:t>
      </w:r>
      <w:proofErr w:type="spellStart"/>
      <w:r>
        <w:rPr>
          <w:rFonts w:ascii="Times New Roman" w:hAnsi="Times New Roman" w:cs="Times New Roman"/>
          <w:sz w:val="24"/>
          <w:szCs w:val="24"/>
        </w:rPr>
        <w:t>Plėštienė</w:t>
      </w:r>
      <w:proofErr w:type="spellEnd"/>
    </w:p>
    <w:p w:rsidR="0097377A" w:rsidRPr="00622421" w:rsidRDefault="0097377A" w:rsidP="0097377A">
      <w:pPr>
        <w:rPr>
          <w:sz w:val="24"/>
          <w:szCs w:val="24"/>
        </w:rPr>
      </w:pPr>
      <w:r w:rsidRPr="00622421">
        <w:rPr>
          <w:sz w:val="24"/>
          <w:szCs w:val="24"/>
        </w:rPr>
        <w:t>20</w:t>
      </w:r>
      <w:r w:rsidR="00AA5E9C">
        <w:rPr>
          <w:sz w:val="24"/>
          <w:szCs w:val="24"/>
        </w:rPr>
        <w:t>20-07-16</w:t>
      </w:r>
    </w:p>
    <w:p w:rsidR="00C61AD3" w:rsidRDefault="00C61AD3"/>
    <w:sectPr w:rsidR="00C61AD3" w:rsidSect="00DE1C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CEC" w:rsidRDefault="00DE1CEC" w:rsidP="00DE1CEC">
      <w:pPr>
        <w:spacing w:after="0" w:line="240" w:lineRule="auto"/>
      </w:pPr>
      <w:r>
        <w:separator/>
      </w:r>
    </w:p>
  </w:endnote>
  <w:endnote w:type="continuationSeparator" w:id="0">
    <w:p w:rsidR="00DE1CEC" w:rsidRDefault="00DE1CEC" w:rsidP="00DE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CEC" w:rsidRDefault="00DE1CEC" w:rsidP="00DE1CEC">
      <w:pPr>
        <w:spacing w:after="0" w:line="240" w:lineRule="auto"/>
      </w:pPr>
      <w:r>
        <w:separator/>
      </w:r>
    </w:p>
  </w:footnote>
  <w:footnote w:type="continuationSeparator" w:id="0">
    <w:p w:rsidR="00DE1CEC" w:rsidRDefault="00DE1CEC" w:rsidP="00DE1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341946"/>
      <w:docPartObj>
        <w:docPartGallery w:val="Page Numbers (Top of Page)"/>
        <w:docPartUnique/>
      </w:docPartObj>
    </w:sdtPr>
    <w:sdtContent>
      <w:p w:rsidR="00DE1CEC" w:rsidRDefault="00DE1CEC">
        <w:pPr>
          <w:pStyle w:val="Antrats"/>
          <w:jc w:val="center"/>
        </w:pPr>
        <w:r>
          <w:fldChar w:fldCharType="begin"/>
        </w:r>
        <w:r>
          <w:instrText>PAGE   \* MERGEFORMAT</w:instrText>
        </w:r>
        <w:r>
          <w:fldChar w:fldCharType="separate"/>
        </w:r>
        <w:r>
          <w:t>2</w:t>
        </w:r>
        <w:r>
          <w:fldChar w:fldCharType="end"/>
        </w:r>
      </w:p>
    </w:sdtContent>
  </w:sdt>
  <w:p w:rsidR="00DE1CEC" w:rsidRDefault="00DE1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D33FA9"/>
    <w:multiLevelType w:val="hybridMultilevel"/>
    <w:tmpl w:val="951E47D0"/>
    <w:lvl w:ilvl="0" w:tplc="B20283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7A"/>
    <w:rsid w:val="00053F0D"/>
    <w:rsid w:val="000564FC"/>
    <w:rsid w:val="000D0D55"/>
    <w:rsid w:val="00110DE0"/>
    <w:rsid w:val="001C61DF"/>
    <w:rsid w:val="001E533A"/>
    <w:rsid w:val="00200E79"/>
    <w:rsid w:val="0025574E"/>
    <w:rsid w:val="002A4AF5"/>
    <w:rsid w:val="002A6D83"/>
    <w:rsid w:val="002D56D6"/>
    <w:rsid w:val="003C627F"/>
    <w:rsid w:val="004049CB"/>
    <w:rsid w:val="004F2325"/>
    <w:rsid w:val="00561C96"/>
    <w:rsid w:val="0063231E"/>
    <w:rsid w:val="00690F22"/>
    <w:rsid w:val="00741356"/>
    <w:rsid w:val="00754A3C"/>
    <w:rsid w:val="007A1DFC"/>
    <w:rsid w:val="008A745F"/>
    <w:rsid w:val="008C04AF"/>
    <w:rsid w:val="0097377A"/>
    <w:rsid w:val="00A17ED3"/>
    <w:rsid w:val="00A322BC"/>
    <w:rsid w:val="00A53810"/>
    <w:rsid w:val="00A62F5A"/>
    <w:rsid w:val="00AA138D"/>
    <w:rsid w:val="00AA5E9C"/>
    <w:rsid w:val="00B75B92"/>
    <w:rsid w:val="00BE0F68"/>
    <w:rsid w:val="00C13464"/>
    <w:rsid w:val="00C61AD3"/>
    <w:rsid w:val="00C64C42"/>
    <w:rsid w:val="00DE1CEC"/>
    <w:rsid w:val="00E165FE"/>
    <w:rsid w:val="00E30454"/>
    <w:rsid w:val="00E34549"/>
    <w:rsid w:val="00E55FCB"/>
    <w:rsid w:val="00E97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2952"/>
  <w15:docId w15:val="{F9F957B9-DB3E-4C19-AD52-0A65FDD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77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77A"/>
    <w:pPr>
      <w:ind w:left="720"/>
      <w:contextualSpacing/>
    </w:pPr>
  </w:style>
  <w:style w:type="table" w:styleId="Lentelstinklelis">
    <w:name w:val="Table Grid"/>
    <w:basedOn w:val="prastojilentel"/>
    <w:uiPriority w:val="39"/>
    <w:rsid w:val="0097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737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77A"/>
    <w:rPr>
      <w:rFonts w:ascii="Tahoma" w:hAnsi="Tahoma" w:cs="Tahoma"/>
      <w:sz w:val="16"/>
      <w:szCs w:val="16"/>
    </w:rPr>
  </w:style>
  <w:style w:type="paragraph" w:styleId="Antrats">
    <w:name w:val="header"/>
    <w:basedOn w:val="prastasis"/>
    <w:link w:val="AntratsDiagrama"/>
    <w:uiPriority w:val="99"/>
    <w:unhideWhenUsed/>
    <w:rsid w:val="00DE1C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CEC"/>
  </w:style>
  <w:style w:type="paragraph" w:styleId="Porat">
    <w:name w:val="footer"/>
    <w:basedOn w:val="prastasis"/>
    <w:link w:val="PoratDiagrama"/>
    <w:uiPriority w:val="99"/>
    <w:unhideWhenUsed/>
    <w:rsid w:val="00DE1C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5087</Words>
  <Characters>2900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3</cp:revision>
  <cp:lastPrinted>2020-07-16T11:53:00Z</cp:lastPrinted>
  <dcterms:created xsi:type="dcterms:W3CDTF">2020-07-27T14:01:00Z</dcterms:created>
  <dcterms:modified xsi:type="dcterms:W3CDTF">2020-07-31T07:40:00Z</dcterms:modified>
</cp:coreProperties>
</file>