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7F25" w:rsidRPr="00767F25" w:rsidRDefault="00767F25">
      <w:pPr>
        <w:jc w:val="center"/>
        <w:rPr>
          <w:b/>
          <w:szCs w:val="24"/>
          <w:lang w:eastAsia="lt-LT"/>
        </w:rPr>
      </w:pPr>
      <w:r>
        <w:rPr>
          <w:b/>
          <w:sz w:val="28"/>
          <w:lang w:eastAsia="lt-LT"/>
        </w:rPr>
        <w:tab/>
      </w:r>
      <w:r>
        <w:rPr>
          <w:b/>
          <w:sz w:val="28"/>
          <w:lang w:eastAsia="lt-LT"/>
        </w:rPr>
        <w:tab/>
      </w:r>
      <w:r>
        <w:rPr>
          <w:b/>
          <w:sz w:val="28"/>
          <w:lang w:eastAsia="lt-LT"/>
        </w:rPr>
        <w:tab/>
      </w:r>
      <w:r>
        <w:rPr>
          <w:b/>
          <w:sz w:val="28"/>
          <w:lang w:eastAsia="lt-LT"/>
        </w:rPr>
        <w:tab/>
      </w:r>
      <w:r w:rsidRPr="00767F25">
        <w:rPr>
          <w:b/>
          <w:szCs w:val="24"/>
          <w:lang w:eastAsia="lt-LT"/>
        </w:rPr>
        <w:t xml:space="preserve">Projektas </w:t>
      </w:r>
      <w:r w:rsidR="008F0068">
        <w:rPr>
          <w:b/>
          <w:szCs w:val="24"/>
          <w:lang w:eastAsia="lt-LT"/>
        </w:rPr>
        <w:t>Nr.</w:t>
      </w:r>
      <w:r w:rsidRPr="00767F25">
        <w:rPr>
          <w:b/>
          <w:szCs w:val="24"/>
          <w:lang w:eastAsia="lt-LT"/>
        </w:rPr>
        <w:t>12</w:t>
      </w:r>
      <w:r w:rsidR="008F0068">
        <w:rPr>
          <w:b/>
          <w:szCs w:val="24"/>
          <w:lang w:eastAsia="lt-LT"/>
        </w:rPr>
        <w:t xml:space="preserve"> </w:t>
      </w:r>
      <w:r w:rsidRPr="00767F25">
        <w:rPr>
          <w:b/>
          <w:szCs w:val="24"/>
          <w:lang w:eastAsia="lt-LT"/>
        </w:rPr>
        <w:t>TS-</w:t>
      </w:r>
      <w:r w:rsidR="003A04F9">
        <w:rPr>
          <w:b/>
          <w:szCs w:val="24"/>
          <w:lang w:eastAsia="lt-LT"/>
        </w:rPr>
        <w:t>140</w:t>
      </w:r>
    </w:p>
    <w:p w:rsidR="00767F25" w:rsidRDefault="00767F25">
      <w:pPr>
        <w:jc w:val="center"/>
        <w:rPr>
          <w:b/>
          <w:sz w:val="28"/>
          <w:lang w:eastAsia="lt-LT"/>
        </w:rPr>
      </w:pPr>
    </w:p>
    <w:p w:rsidR="004E3AC8" w:rsidRDefault="00767F25">
      <w:pPr>
        <w:jc w:val="center"/>
        <w:rPr>
          <w:b/>
          <w:sz w:val="28"/>
          <w:lang w:eastAsia="lt-LT"/>
        </w:rPr>
      </w:pPr>
      <w:r>
        <w:rPr>
          <w:b/>
          <w:noProof/>
          <w:sz w:val="28"/>
          <w:lang w:eastAsia="lt-LT"/>
        </w:rPr>
        <w:drawing>
          <wp:anchor distT="0" distB="0" distL="114300" distR="114300" simplePos="0" relativeHeight="251658240" behindDoc="1" locked="0" layoutInCell="1" allowOverlap="1">
            <wp:simplePos x="0" y="0"/>
            <wp:positionH relativeFrom="margin">
              <wp:align>center</wp:align>
            </wp:positionH>
            <wp:positionV relativeFrom="paragraph">
              <wp:posOffset>-332105</wp:posOffset>
            </wp:positionV>
            <wp:extent cx="446405" cy="540385"/>
            <wp:effectExtent l="0" t="0" r="0" b="0"/>
            <wp:wrapNone/>
            <wp:docPr id="2" name="Paveikslėlis 2"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7"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anchor>
        </w:drawing>
      </w:r>
    </w:p>
    <w:p w:rsidR="00767F25" w:rsidRDefault="00767F25">
      <w:pPr>
        <w:jc w:val="center"/>
        <w:rPr>
          <w:b/>
          <w:sz w:val="28"/>
          <w:lang w:eastAsia="lt-LT"/>
        </w:rPr>
      </w:pPr>
    </w:p>
    <w:p w:rsidR="004E3AC8" w:rsidRDefault="00767F25">
      <w:pPr>
        <w:jc w:val="center"/>
        <w:rPr>
          <w:b/>
          <w:sz w:val="28"/>
          <w:lang w:eastAsia="lt-LT"/>
        </w:rPr>
      </w:pPr>
      <w:r>
        <w:rPr>
          <w:b/>
          <w:sz w:val="28"/>
          <w:lang w:eastAsia="lt-LT"/>
        </w:rPr>
        <w:t>JONAVOS</w:t>
      </w:r>
      <w:r w:rsidR="003232B2">
        <w:rPr>
          <w:b/>
          <w:sz w:val="28"/>
          <w:lang w:eastAsia="lt-LT"/>
        </w:rPr>
        <w:t xml:space="preserve"> RAJONO SAVIVALDYBĖS TARYBA</w:t>
      </w:r>
    </w:p>
    <w:p w:rsidR="004E3AC8" w:rsidRDefault="004E3AC8">
      <w:pPr>
        <w:jc w:val="center"/>
        <w:rPr>
          <w:b/>
          <w:szCs w:val="24"/>
        </w:rPr>
      </w:pPr>
    </w:p>
    <w:p w:rsidR="004E3AC8" w:rsidRDefault="003232B2">
      <w:pPr>
        <w:jc w:val="center"/>
        <w:rPr>
          <w:b/>
          <w:szCs w:val="24"/>
        </w:rPr>
      </w:pPr>
      <w:r>
        <w:rPr>
          <w:b/>
          <w:szCs w:val="24"/>
        </w:rPr>
        <w:t>SPRENDIMAS</w:t>
      </w:r>
    </w:p>
    <w:p w:rsidR="004E3AC8" w:rsidRDefault="003232B2">
      <w:pPr>
        <w:tabs>
          <w:tab w:val="left" w:pos="1276"/>
        </w:tabs>
        <w:jc w:val="center"/>
        <w:rPr>
          <w:b/>
        </w:rPr>
      </w:pPr>
      <w:r>
        <w:rPr>
          <w:rFonts w:eastAsia="Lucida Sans Unicode"/>
          <w:b/>
          <w:bCs/>
          <w:szCs w:val="24"/>
          <w:lang w:eastAsia="lt-LT"/>
        </w:rPr>
        <w:t>DĖL</w:t>
      </w:r>
      <w:r w:rsidR="008B0CF6">
        <w:rPr>
          <w:rFonts w:eastAsia="Lucida Sans Unicode"/>
          <w:b/>
          <w:bCs/>
          <w:szCs w:val="24"/>
          <w:lang w:eastAsia="lt-LT"/>
        </w:rPr>
        <w:t xml:space="preserve"> </w:t>
      </w:r>
      <w:r w:rsidR="00B964F6">
        <w:rPr>
          <w:b/>
          <w:szCs w:val="24"/>
          <w:lang w:eastAsia="lt-LT"/>
        </w:rPr>
        <w:t>SKOLŲ PRIPAŽINIMO BEVILTIŠKOMIS IR</w:t>
      </w:r>
      <w:r>
        <w:rPr>
          <w:b/>
          <w:szCs w:val="24"/>
          <w:lang w:eastAsia="lt-LT"/>
        </w:rPr>
        <w:t xml:space="preserve"> JŲ NURAŠYMO TVARKOS APRAŠO </w:t>
      </w:r>
      <w:r w:rsidR="00B964F6">
        <w:rPr>
          <w:b/>
          <w:szCs w:val="24"/>
          <w:lang w:eastAsia="lt-LT"/>
        </w:rPr>
        <w:t xml:space="preserve"> </w:t>
      </w:r>
      <w:r>
        <w:rPr>
          <w:b/>
          <w:szCs w:val="24"/>
          <w:lang w:eastAsia="lt-LT"/>
        </w:rPr>
        <w:t>PATVIRTINIMO</w:t>
      </w:r>
    </w:p>
    <w:p w:rsidR="004E3AC8" w:rsidRDefault="004E3AC8">
      <w:pPr>
        <w:jc w:val="center"/>
        <w:rPr>
          <w:szCs w:val="24"/>
        </w:rPr>
      </w:pPr>
    </w:p>
    <w:p w:rsidR="004E3AC8" w:rsidRDefault="003232B2">
      <w:pPr>
        <w:jc w:val="center"/>
        <w:rPr>
          <w:szCs w:val="24"/>
        </w:rPr>
      </w:pPr>
      <w:r>
        <w:rPr>
          <w:szCs w:val="24"/>
        </w:rPr>
        <w:t>20</w:t>
      </w:r>
      <w:r w:rsidR="00767F25">
        <w:rPr>
          <w:szCs w:val="24"/>
        </w:rPr>
        <w:t>20</w:t>
      </w:r>
      <w:r>
        <w:rPr>
          <w:szCs w:val="24"/>
        </w:rPr>
        <w:t xml:space="preserve"> m. </w:t>
      </w:r>
      <w:r w:rsidR="009C1451">
        <w:rPr>
          <w:szCs w:val="24"/>
        </w:rPr>
        <w:t>rugpjūčio</w:t>
      </w:r>
      <w:r w:rsidR="00767F25">
        <w:rPr>
          <w:szCs w:val="24"/>
        </w:rPr>
        <w:t xml:space="preserve">   </w:t>
      </w:r>
      <w:r>
        <w:rPr>
          <w:szCs w:val="24"/>
        </w:rPr>
        <w:t xml:space="preserve"> d. Nr. </w:t>
      </w:r>
      <w:r w:rsidR="00767F25">
        <w:rPr>
          <w:szCs w:val="24"/>
        </w:rPr>
        <w:t xml:space="preserve">1 </w:t>
      </w:r>
      <w:r>
        <w:rPr>
          <w:szCs w:val="24"/>
        </w:rPr>
        <w:t>TS-</w:t>
      </w:r>
    </w:p>
    <w:p w:rsidR="004E3AC8" w:rsidRDefault="00B6343C">
      <w:pPr>
        <w:keepNext/>
        <w:jc w:val="center"/>
        <w:rPr>
          <w:lang w:eastAsia="lt-LT"/>
        </w:rPr>
      </w:pPr>
      <w:r>
        <w:rPr>
          <w:lang w:eastAsia="lt-LT"/>
        </w:rPr>
        <w:t>Jonava</w:t>
      </w:r>
    </w:p>
    <w:p w:rsidR="004E3AC8" w:rsidRDefault="004E3AC8">
      <w:pPr>
        <w:rPr>
          <w:szCs w:val="24"/>
          <w:lang w:eastAsia="lt-LT"/>
        </w:rPr>
      </w:pPr>
    </w:p>
    <w:p w:rsidR="004E3AC8" w:rsidRDefault="004E3AC8">
      <w:pPr>
        <w:rPr>
          <w:szCs w:val="24"/>
        </w:rPr>
      </w:pPr>
    </w:p>
    <w:p w:rsidR="00316DA2" w:rsidRDefault="003232B2" w:rsidP="00316DA2">
      <w:pPr>
        <w:tabs>
          <w:tab w:val="left" w:pos="0"/>
        </w:tabs>
        <w:suppressAutoHyphens/>
        <w:spacing w:line="360" w:lineRule="auto"/>
        <w:ind w:firstLine="720"/>
        <w:jc w:val="both"/>
        <w:rPr>
          <w:lang w:eastAsia="lt-LT"/>
        </w:rPr>
      </w:pPr>
      <w:r>
        <w:t>Vadovaudamasi Lietuvos Respublikos civiliniu kodeksu, Lietuvos Respublikos vietos savivaldos įstatymo 16 straipsnio 2 dalies 26 punktu, 17-uoju viešojo sektoriaus apskaitos ir finansinės atskaitomybės standartu „Finansinis turtas ir finansiniai įsipareigojimai“,</w:t>
      </w:r>
      <w:r>
        <w:rPr>
          <w:kern w:val="3"/>
          <w:szCs w:val="24"/>
          <w:lang w:eastAsia="ar-SA" w:bidi="hi-IN"/>
        </w:rPr>
        <w:t xml:space="preserve"> patvirtintu Lietuvos Respublikos finansų ministro 2008 m. birželio 27 d. įsakymu Nr. 1K-223, </w:t>
      </w:r>
      <w:r w:rsidR="00767F25">
        <w:rPr>
          <w:kern w:val="3"/>
          <w:szCs w:val="24"/>
          <w:lang w:eastAsia="ar-SA" w:bidi="hi-IN"/>
        </w:rPr>
        <w:t xml:space="preserve">Jonavos </w:t>
      </w:r>
      <w:r>
        <w:rPr>
          <w:kern w:val="3"/>
          <w:szCs w:val="24"/>
          <w:lang w:eastAsia="ar-SA" w:bidi="hi-IN"/>
        </w:rPr>
        <w:t xml:space="preserve"> rajono savivaldybės taryba  </w:t>
      </w:r>
      <w:r>
        <w:rPr>
          <w:lang w:eastAsia="lt-LT"/>
        </w:rPr>
        <w:t>n u s p r e n d ž i a:</w:t>
      </w:r>
    </w:p>
    <w:p w:rsidR="004E3AC8" w:rsidRPr="00316DA2" w:rsidRDefault="003232B2" w:rsidP="00316DA2">
      <w:pPr>
        <w:tabs>
          <w:tab w:val="left" w:pos="0"/>
        </w:tabs>
        <w:suppressAutoHyphens/>
        <w:spacing w:line="360" w:lineRule="auto"/>
        <w:ind w:firstLine="720"/>
        <w:jc w:val="both"/>
        <w:rPr>
          <w:lang w:eastAsia="lt-LT"/>
        </w:rPr>
      </w:pPr>
      <w:r>
        <w:rPr>
          <w:rFonts w:eastAsia="Lucida Sans Unicode"/>
          <w:szCs w:val="24"/>
          <w:lang w:eastAsia="zh-CN"/>
        </w:rPr>
        <w:t>Patvirtinti Skolų pripažinimo beviltiškomis</w:t>
      </w:r>
      <w:r w:rsidR="00B964F6">
        <w:rPr>
          <w:rFonts w:eastAsia="Lucida Sans Unicode"/>
          <w:szCs w:val="24"/>
          <w:lang w:eastAsia="zh-CN"/>
        </w:rPr>
        <w:t xml:space="preserve"> ir</w:t>
      </w:r>
      <w:r>
        <w:rPr>
          <w:rFonts w:eastAsia="Lucida Sans Unicode"/>
          <w:szCs w:val="24"/>
          <w:lang w:eastAsia="zh-CN"/>
        </w:rPr>
        <w:t xml:space="preserve"> jų nurašymo</w:t>
      </w:r>
      <w:r w:rsidR="00B964F6">
        <w:rPr>
          <w:rFonts w:eastAsia="Lucida Sans Unicode"/>
          <w:szCs w:val="24"/>
          <w:lang w:eastAsia="zh-CN"/>
        </w:rPr>
        <w:t xml:space="preserve"> </w:t>
      </w:r>
      <w:r>
        <w:rPr>
          <w:rFonts w:eastAsia="Lucida Sans Unicode"/>
          <w:szCs w:val="24"/>
          <w:lang w:eastAsia="zh-CN"/>
        </w:rPr>
        <w:t>tvarkos aprašą</w:t>
      </w:r>
      <w:r>
        <w:rPr>
          <w:szCs w:val="24"/>
          <w:lang w:eastAsia="zh-CN"/>
        </w:rPr>
        <w:t xml:space="preserve"> (pridedama).</w:t>
      </w:r>
    </w:p>
    <w:p w:rsidR="00316DA2" w:rsidRDefault="00316DA2" w:rsidP="00316DA2">
      <w:pPr>
        <w:suppressAutoHyphens/>
        <w:spacing w:line="360" w:lineRule="auto"/>
        <w:ind w:firstLine="709"/>
        <w:jc w:val="both"/>
        <w:rPr>
          <w:szCs w:val="24"/>
        </w:rPr>
      </w:pPr>
      <w:r>
        <w:rPr>
          <w:szCs w:val="24"/>
        </w:rPr>
        <w:t xml:space="preserve">Šis sprendimas per vieną mėnesį nuo jo priėmimo dienos gali būti skundžiamas Lietuvos Respublikos administracinių bylų teisenos įstatymo nustatyta tvarka </w:t>
      </w:r>
      <w:r>
        <w:rPr>
          <w:bCs/>
          <w:szCs w:val="24"/>
        </w:rPr>
        <w:t>Lietuvos administracinių ginčų komisijos Kauno apygardos skyriui</w:t>
      </w:r>
      <w:r>
        <w:rPr>
          <w:szCs w:val="24"/>
        </w:rPr>
        <w:t xml:space="preserve"> (Laisvės al. 36, Kaunas) arba Regionų apygardos administraciniam teismui bet kuriuose teismo rūmuose (Šiaulių rūmai, Dvaro g. 80, Šiauliai; Panevėžio rūmai, Respublikos g. 62, Panevėžys; Klaipėdos rūmai, Galinio Pylimo g. 9, Klaipėda; Kauno rūmai, A. Mickevičiaus g. 8A, Kaunas) Lietuvos Respublikos administracinių bylų teisenos įstatymo nustatyta tvarka.</w:t>
      </w:r>
    </w:p>
    <w:p w:rsidR="00316DA2" w:rsidRDefault="00316DA2" w:rsidP="003232B2">
      <w:pPr>
        <w:suppressAutoHyphens/>
        <w:spacing w:line="360" w:lineRule="auto"/>
        <w:ind w:firstLine="1296"/>
        <w:jc w:val="both"/>
        <w:rPr>
          <w:szCs w:val="24"/>
        </w:rPr>
      </w:pPr>
    </w:p>
    <w:p w:rsidR="004E3AC8" w:rsidRDefault="003232B2">
      <w:pPr>
        <w:jc w:val="both"/>
        <w:rPr>
          <w:szCs w:val="24"/>
        </w:rPr>
      </w:pPr>
      <w:r>
        <w:rPr>
          <w:szCs w:val="24"/>
        </w:rPr>
        <w:t xml:space="preserve">Savivaldybės  meras                     </w:t>
      </w:r>
      <w:r>
        <w:rPr>
          <w:szCs w:val="24"/>
        </w:rPr>
        <w:tab/>
      </w:r>
      <w:r>
        <w:rPr>
          <w:szCs w:val="24"/>
        </w:rPr>
        <w:tab/>
      </w:r>
      <w:r>
        <w:rPr>
          <w:szCs w:val="24"/>
        </w:rPr>
        <w:tab/>
      </w:r>
      <w:r w:rsidR="00767F25">
        <w:rPr>
          <w:szCs w:val="24"/>
        </w:rPr>
        <w:t>Mindaugas Sinkevičius</w:t>
      </w:r>
    </w:p>
    <w:p w:rsidR="007C6B8B" w:rsidRDefault="007C6B8B">
      <w:pPr>
        <w:jc w:val="both"/>
        <w:rPr>
          <w:szCs w:val="24"/>
        </w:rPr>
      </w:pPr>
    </w:p>
    <w:p w:rsidR="007C6B8B" w:rsidRDefault="007C6B8B">
      <w:pPr>
        <w:jc w:val="both"/>
        <w:rPr>
          <w:szCs w:val="24"/>
        </w:rPr>
      </w:pPr>
    </w:p>
    <w:p w:rsidR="00316DA2" w:rsidRDefault="00316DA2">
      <w:pPr>
        <w:jc w:val="both"/>
        <w:rPr>
          <w:szCs w:val="24"/>
        </w:rPr>
      </w:pPr>
    </w:p>
    <w:p w:rsidR="007C6B8B" w:rsidRDefault="007C6B8B" w:rsidP="007C6B8B">
      <w:pPr>
        <w:jc w:val="both"/>
      </w:pPr>
      <w:r>
        <w:t>Valdas Majauskas</w:t>
      </w:r>
    </w:p>
    <w:p w:rsidR="007C6B8B" w:rsidRDefault="007C6B8B" w:rsidP="007C6B8B">
      <w:pPr>
        <w:jc w:val="both"/>
      </w:pPr>
    </w:p>
    <w:p w:rsidR="007C6B8B" w:rsidRDefault="007C6B8B" w:rsidP="007C6B8B">
      <w:pPr>
        <w:jc w:val="both"/>
      </w:pPr>
    </w:p>
    <w:p w:rsidR="007C6B8B" w:rsidRDefault="007C6B8B" w:rsidP="007C6B8B">
      <w:pPr>
        <w:jc w:val="both"/>
      </w:pPr>
      <w:r>
        <w:t>Danutė Petronienė</w:t>
      </w:r>
    </w:p>
    <w:p w:rsidR="007C6B8B" w:rsidRDefault="007C6B8B" w:rsidP="007C6B8B">
      <w:pPr>
        <w:jc w:val="both"/>
      </w:pPr>
    </w:p>
    <w:p w:rsidR="007C6B8B" w:rsidRDefault="007C6B8B" w:rsidP="007C6B8B">
      <w:pPr>
        <w:jc w:val="both"/>
      </w:pPr>
    </w:p>
    <w:p w:rsidR="007C6B8B" w:rsidRDefault="007C6B8B" w:rsidP="007C6B8B">
      <w:pPr>
        <w:jc w:val="both"/>
      </w:pPr>
      <w:r>
        <w:t>Justas Budriūnas</w:t>
      </w:r>
    </w:p>
    <w:p w:rsidR="007C6B8B" w:rsidRDefault="007C6B8B" w:rsidP="007C6B8B">
      <w:pPr>
        <w:jc w:val="both"/>
      </w:pPr>
    </w:p>
    <w:p w:rsidR="007C6B8B" w:rsidRDefault="007C6B8B" w:rsidP="007C6B8B">
      <w:pPr>
        <w:jc w:val="both"/>
      </w:pPr>
    </w:p>
    <w:p w:rsidR="007C6B8B" w:rsidRDefault="00BB74D8" w:rsidP="007C6B8B">
      <w:pPr>
        <w:jc w:val="both"/>
      </w:pPr>
      <w:r>
        <w:t>Valda Koženiauskienė</w:t>
      </w:r>
    </w:p>
    <w:p w:rsidR="007C6B8B" w:rsidRDefault="007C6B8B" w:rsidP="007C6B8B">
      <w:pPr>
        <w:jc w:val="both"/>
      </w:pPr>
    </w:p>
    <w:p w:rsidR="007C6B8B" w:rsidRDefault="007C6B8B" w:rsidP="007C6B8B">
      <w:pPr>
        <w:jc w:val="both"/>
      </w:pPr>
    </w:p>
    <w:p w:rsidR="007C6B8B" w:rsidRDefault="007C6B8B" w:rsidP="007C6B8B">
      <w:pPr>
        <w:jc w:val="both"/>
      </w:pPr>
      <w:r>
        <w:t>Ekonomikos, finansų ir verslo plėtros komitetas</w:t>
      </w:r>
    </w:p>
    <w:p w:rsidR="007C6B8B" w:rsidRDefault="007C6B8B">
      <w:pPr>
        <w:jc w:val="both"/>
        <w:rPr>
          <w:szCs w:val="24"/>
        </w:rPr>
        <w:sectPr w:rsidR="007C6B8B">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docGrid w:linePitch="360"/>
        </w:sectPr>
      </w:pPr>
    </w:p>
    <w:p w:rsidR="004E3AC8" w:rsidRDefault="004E3AC8">
      <w:pPr>
        <w:tabs>
          <w:tab w:val="center" w:pos="4819"/>
          <w:tab w:val="right" w:pos="9638"/>
        </w:tabs>
      </w:pPr>
    </w:p>
    <w:p w:rsidR="004E3AC8" w:rsidRDefault="003232B2">
      <w:pPr>
        <w:tabs>
          <w:tab w:val="left" w:pos="5400"/>
          <w:tab w:val="right" w:pos="5580"/>
        </w:tabs>
        <w:ind w:left="4820"/>
        <w:jc w:val="both"/>
        <w:rPr>
          <w:szCs w:val="24"/>
        </w:rPr>
      </w:pPr>
      <w:r>
        <w:rPr>
          <w:szCs w:val="24"/>
        </w:rPr>
        <w:t>PATVIRTINTA</w:t>
      </w:r>
    </w:p>
    <w:p w:rsidR="004E3AC8" w:rsidRDefault="00767F25">
      <w:pPr>
        <w:tabs>
          <w:tab w:val="left" w:pos="5400"/>
          <w:tab w:val="right" w:pos="5580"/>
        </w:tabs>
        <w:ind w:left="4056" w:firstLine="764"/>
        <w:rPr>
          <w:szCs w:val="24"/>
        </w:rPr>
      </w:pPr>
      <w:r>
        <w:rPr>
          <w:szCs w:val="24"/>
        </w:rPr>
        <w:t xml:space="preserve">Jonavos </w:t>
      </w:r>
      <w:r w:rsidR="003232B2">
        <w:rPr>
          <w:szCs w:val="24"/>
        </w:rPr>
        <w:t xml:space="preserve"> rajono savivaldybės tarybos </w:t>
      </w:r>
    </w:p>
    <w:p w:rsidR="004E3AC8" w:rsidRDefault="003232B2">
      <w:pPr>
        <w:tabs>
          <w:tab w:val="left" w:pos="5400"/>
          <w:tab w:val="right" w:pos="5580"/>
        </w:tabs>
        <w:ind w:left="4056" w:firstLine="764"/>
        <w:rPr>
          <w:szCs w:val="24"/>
        </w:rPr>
      </w:pPr>
      <w:r>
        <w:rPr>
          <w:szCs w:val="24"/>
        </w:rPr>
        <w:t>20</w:t>
      </w:r>
      <w:r w:rsidR="00767F25">
        <w:rPr>
          <w:szCs w:val="24"/>
        </w:rPr>
        <w:t>20</w:t>
      </w:r>
      <w:r>
        <w:rPr>
          <w:szCs w:val="24"/>
        </w:rPr>
        <w:t xml:space="preserve"> m. </w:t>
      </w:r>
      <w:r w:rsidR="009C1451">
        <w:rPr>
          <w:szCs w:val="24"/>
        </w:rPr>
        <w:t>rugpjūčio</w:t>
      </w:r>
      <w:r w:rsidR="00767F25">
        <w:rPr>
          <w:szCs w:val="24"/>
        </w:rPr>
        <w:t xml:space="preserve">  </w:t>
      </w:r>
      <w:r>
        <w:rPr>
          <w:szCs w:val="24"/>
        </w:rPr>
        <w:t xml:space="preserve"> d. sprendimu Nr. </w:t>
      </w:r>
      <w:r w:rsidR="00767F25">
        <w:rPr>
          <w:szCs w:val="24"/>
        </w:rPr>
        <w:t xml:space="preserve">1 </w:t>
      </w:r>
      <w:r>
        <w:rPr>
          <w:szCs w:val="24"/>
        </w:rPr>
        <w:t>TS-</w:t>
      </w:r>
    </w:p>
    <w:p w:rsidR="004E3AC8" w:rsidRDefault="004E3AC8">
      <w:pPr>
        <w:tabs>
          <w:tab w:val="left" w:pos="720"/>
          <w:tab w:val="left" w:pos="5400"/>
          <w:tab w:val="right" w:pos="5580"/>
        </w:tabs>
        <w:ind w:firstLine="456"/>
        <w:rPr>
          <w:b/>
          <w:bCs/>
          <w:szCs w:val="24"/>
        </w:rPr>
      </w:pPr>
    </w:p>
    <w:p w:rsidR="004E3AC8" w:rsidRDefault="00B964F6">
      <w:pPr>
        <w:jc w:val="center"/>
        <w:rPr>
          <w:b/>
          <w:bCs/>
          <w:szCs w:val="24"/>
        </w:rPr>
      </w:pPr>
      <w:r>
        <w:rPr>
          <w:b/>
          <w:bCs/>
          <w:szCs w:val="24"/>
        </w:rPr>
        <w:t>SKOLŲ PRIPAŽINIMO BEVILTIŠKOMIS IR</w:t>
      </w:r>
      <w:r w:rsidR="003232B2">
        <w:rPr>
          <w:b/>
          <w:bCs/>
          <w:szCs w:val="24"/>
        </w:rPr>
        <w:t xml:space="preserve"> JŲ NURAŠYMO TVARKOS APRAŠAS</w:t>
      </w:r>
    </w:p>
    <w:p w:rsidR="004E3AC8" w:rsidRDefault="004E3AC8">
      <w:pPr>
        <w:jc w:val="center"/>
        <w:rPr>
          <w:b/>
          <w:bCs/>
          <w:szCs w:val="24"/>
        </w:rPr>
      </w:pPr>
    </w:p>
    <w:p w:rsidR="004E3AC8" w:rsidRDefault="003232B2">
      <w:pPr>
        <w:jc w:val="center"/>
        <w:rPr>
          <w:b/>
          <w:bCs/>
          <w:szCs w:val="24"/>
        </w:rPr>
      </w:pPr>
      <w:r>
        <w:rPr>
          <w:b/>
          <w:bCs/>
          <w:szCs w:val="24"/>
        </w:rPr>
        <w:t>I SKYRIUS</w:t>
      </w:r>
    </w:p>
    <w:p w:rsidR="004E3AC8" w:rsidRDefault="003232B2">
      <w:pPr>
        <w:jc w:val="center"/>
        <w:rPr>
          <w:b/>
          <w:bCs/>
          <w:szCs w:val="24"/>
        </w:rPr>
      </w:pPr>
      <w:r>
        <w:rPr>
          <w:b/>
          <w:bCs/>
          <w:szCs w:val="24"/>
        </w:rPr>
        <w:t>BENDROSIOS NUOSTATOS</w:t>
      </w:r>
    </w:p>
    <w:p w:rsidR="004E3AC8" w:rsidRDefault="004E3AC8">
      <w:pPr>
        <w:ind w:firstLine="851"/>
        <w:jc w:val="both"/>
        <w:rPr>
          <w:b/>
          <w:bCs/>
          <w:szCs w:val="24"/>
        </w:rPr>
      </w:pPr>
    </w:p>
    <w:p w:rsidR="004E3AC8" w:rsidRDefault="003232B2">
      <w:pPr>
        <w:tabs>
          <w:tab w:val="left" w:pos="1247"/>
        </w:tabs>
        <w:spacing w:line="360" w:lineRule="auto"/>
        <w:ind w:firstLine="1247"/>
        <w:jc w:val="both"/>
        <w:rPr>
          <w:szCs w:val="24"/>
        </w:rPr>
      </w:pPr>
      <w:r>
        <w:rPr>
          <w:szCs w:val="24"/>
        </w:rPr>
        <w:t>1. Skolų pripažinimo beviltiškomis</w:t>
      </w:r>
      <w:r w:rsidR="00B964F6">
        <w:rPr>
          <w:szCs w:val="24"/>
        </w:rPr>
        <w:t xml:space="preserve"> ir</w:t>
      </w:r>
      <w:r>
        <w:rPr>
          <w:szCs w:val="24"/>
        </w:rPr>
        <w:t xml:space="preserve"> jų nurašymo tvarkos aprašas (toliau – Aprašas) reglamentuoja skolų pripažinimo beviltiškomis </w:t>
      </w:r>
      <w:r>
        <w:rPr>
          <w:kern w:val="3"/>
          <w:szCs w:val="24"/>
          <w:lang w:eastAsia="ar-SA"/>
        </w:rPr>
        <w:t>bei pastangų susigrąžinti šias skolas įrodymo procedūras</w:t>
      </w:r>
      <w:r w:rsidR="00B6343C">
        <w:rPr>
          <w:szCs w:val="24"/>
        </w:rPr>
        <w:t xml:space="preserve"> ir</w:t>
      </w:r>
      <w:r>
        <w:rPr>
          <w:szCs w:val="24"/>
        </w:rPr>
        <w:t xml:space="preserve"> skolų  nurašymą. </w:t>
      </w:r>
    </w:p>
    <w:p w:rsidR="004E3AC8" w:rsidRDefault="003232B2">
      <w:pPr>
        <w:tabs>
          <w:tab w:val="left" w:pos="1247"/>
        </w:tabs>
        <w:spacing w:line="360" w:lineRule="auto"/>
        <w:ind w:firstLine="1247"/>
        <w:jc w:val="both"/>
      </w:pPr>
      <w:r>
        <w:rPr>
          <w:kern w:val="3"/>
          <w:szCs w:val="24"/>
          <w:lang w:eastAsia="ar-SA"/>
        </w:rPr>
        <w:t xml:space="preserve">2. Šio Aprašo nuostatos taikomos pripažįstant beviltiškomis ir nurašant </w:t>
      </w:r>
      <w:r w:rsidR="00767F25">
        <w:rPr>
          <w:kern w:val="3"/>
          <w:szCs w:val="24"/>
          <w:lang w:eastAsia="ar-SA"/>
        </w:rPr>
        <w:t>Jonavos</w:t>
      </w:r>
      <w:r>
        <w:rPr>
          <w:kern w:val="3"/>
          <w:szCs w:val="24"/>
          <w:lang w:eastAsia="ar-SA"/>
        </w:rPr>
        <w:t xml:space="preserve"> rajono savivaldybės biudžetinių įstaigų (toliau – Savivaldybės įstaiga) skolas.</w:t>
      </w:r>
    </w:p>
    <w:p w:rsidR="00767F25" w:rsidRDefault="00767F25">
      <w:pPr>
        <w:tabs>
          <w:tab w:val="left" w:pos="720"/>
          <w:tab w:val="left" w:pos="900"/>
        </w:tabs>
        <w:jc w:val="center"/>
        <w:rPr>
          <w:b/>
          <w:szCs w:val="24"/>
        </w:rPr>
      </w:pPr>
    </w:p>
    <w:p w:rsidR="004E3AC8" w:rsidRDefault="003232B2">
      <w:pPr>
        <w:tabs>
          <w:tab w:val="left" w:pos="720"/>
          <w:tab w:val="left" w:pos="900"/>
        </w:tabs>
        <w:jc w:val="center"/>
        <w:rPr>
          <w:b/>
          <w:szCs w:val="24"/>
        </w:rPr>
      </w:pPr>
      <w:r>
        <w:rPr>
          <w:b/>
          <w:szCs w:val="24"/>
        </w:rPr>
        <w:t>II SKYRIUS</w:t>
      </w:r>
    </w:p>
    <w:p w:rsidR="004E3AC8" w:rsidRDefault="003232B2">
      <w:pPr>
        <w:tabs>
          <w:tab w:val="left" w:pos="720"/>
          <w:tab w:val="left" w:pos="900"/>
        </w:tabs>
        <w:jc w:val="center"/>
        <w:rPr>
          <w:b/>
          <w:szCs w:val="24"/>
        </w:rPr>
      </w:pPr>
      <w:r>
        <w:rPr>
          <w:b/>
          <w:szCs w:val="24"/>
        </w:rPr>
        <w:t>SKOLŲ PRIPAŽINIMO BEVILTIŠKOMIS PAGRINDAI</w:t>
      </w:r>
    </w:p>
    <w:p w:rsidR="004E3AC8" w:rsidRDefault="004E3AC8">
      <w:pPr>
        <w:jc w:val="both"/>
        <w:rPr>
          <w:sz w:val="20"/>
        </w:rPr>
      </w:pPr>
    </w:p>
    <w:p w:rsidR="004E3AC8" w:rsidRDefault="00767F25">
      <w:pPr>
        <w:tabs>
          <w:tab w:val="left" w:pos="1247"/>
        </w:tabs>
        <w:spacing w:line="360" w:lineRule="auto"/>
        <w:ind w:firstLine="1247"/>
        <w:jc w:val="both"/>
        <w:rPr>
          <w:szCs w:val="24"/>
        </w:rPr>
      </w:pPr>
      <w:r>
        <w:rPr>
          <w:szCs w:val="24"/>
        </w:rPr>
        <w:t>3</w:t>
      </w:r>
      <w:r w:rsidR="003232B2">
        <w:rPr>
          <w:szCs w:val="24"/>
        </w:rPr>
        <w:t>. Beviltiška skola gali būti pripažinta ta skola, jos dalis ar delspinigiai (toliau – skola), kurių neįmanoma išieškoti iš fizinio ar juridinio asmens (toliau – skolininkas) dėl šių priežasčių:</w:t>
      </w:r>
    </w:p>
    <w:p w:rsidR="004E3AC8" w:rsidRDefault="00767F25">
      <w:pPr>
        <w:tabs>
          <w:tab w:val="left" w:pos="1247"/>
        </w:tabs>
        <w:spacing w:line="360" w:lineRule="auto"/>
        <w:ind w:firstLine="1247"/>
        <w:jc w:val="both"/>
        <w:rPr>
          <w:color w:val="000000"/>
          <w:szCs w:val="24"/>
        </w:rPr>
      </w:pPr>
      <w:r>
        <w:rPr>
          <w:szCs w:val="24"/>
        </w:rPr>
        <w:t>3</w:t>
      </w:r>
      <w:r w:rsidR="000A407B">
        <w:rPr>
          <w:szCs w:val="24"/>
        </w:rPr>
        <w:t>.1</w:t>
      </w:r>
      <w:r w:rsidR="003232B2">
        <w:rPr>
          <w:szCs w:val="24"/>
        </w:rPr>
        <w:t xml:space="preserve">. skolininkas yra </w:t>
      </w:r>
      <w:r w:rsidR="003232B2">
        <w:rPr>
          <w:color w:val="000000"/>
          <w:szCs w:val="24"/>
        </w:rPr>
        <w:t>miręs arba paskelbtas mirusiu ir nėra įpėdinių, galinčių atsakyti už skolinius įsipareigojimus, arba įpėdinio turto nepakanka skoloms susigrąžinti;</w:t>
      </w:r>
    </w:p>
    <w:p w:rsidR="004E3AC8" w:rsidRDefault="00767F25">
      <w:pPr>
        <w:tabs>
          <w:tab w:val="left" w:pos="1247"/>
        </w:tabs>
        <w:spacing w:line="360" w:lineRule="auto"/>
        <w:ind w:firstLine="1247"/>
        <w:jc w:val="both"/>
        <w:rPr>
          <w:color w:val="000000"/>
          <w:szCs w:val="24"/>
        </w:rPr>
      </w:pPr>
      <w:r>
        <w:rPr>
          <w:color w:val="000000"/>
          <w:szCs w:val="24"/>
        </w:rPr>
        <w:t>3</w:t>
      </w:r>
      <w:r w:rsidR="000A407B">
        <w:rPr>
          <w:color w:val="000000"/>
          <w:szCs w:val="24"/>
        </w:rPr>
        <w:t>.2</w:t>
      </w:r>
      <w:r w:rsidR="003232B2">
        <w:rPr>
          <w:color w:val="000000"/>
          <w:szCs w:val="24"/>
        </w:rPr>
        <w:t>. skolininkas yra likviduotas;</w:t>
      </w:r>
    </w:p>
    <w:p w:rsidR="004E3AC8" w:rsidRDefault="00767F25">
      <w:pPr>
        <w:tabs>
          <w:tab w:val="left" w:pos="1247"/>
        </w:tabs>
        <w:spacing w:line="360" w:lineRule="auto"/>
        <w:ind w:firstLine="1247"/>
        <w:jc w:val="both"/>
        <w:rPr>
          <w:color w:val="000000"/>
          <w:szCs w:val="24"/>
        </w:rPr>
      </w:pPr>
      <w:r>
        <w:rPr>
          <w:color w:val="000000"/>
          <w:szCs w:val="24"/>
        </w:rPr>
        <w:t>3</w:t>
      </w:r>
      <w:r w:rsidR="000A407B">
        <w:rPr>
          <w:color w:val="000000"/>
          <w:szCs w:val="24"/>
        </w:rPr>
        <w:t>.3</w:t>
      </w:r>
      <w:r w:rsidR="003232B2">
        <w:rPr>
          <w:color w:val="000000"/>
          <w:szCs w:val="24"/>
        </w:rPr>
        <w:t>. skolininkas yra bankrutavęs;</w:t>
      </w:r>
    </w:p>
    <w:p w:rsidR="004E3AC8" w:rsidRDefault="00767F25">
      <w:pPr>
        <w:tabs>
          <w:tab w:val="left" w:pos="1247"/>
        </w:tabs>
        <w:spacing w:line="360" w:lineRule="auto"/>
        <w:ind w:firstLine="1247"/>
        <w:jc w:val="both"/>
        <w:rPr>
          <w:color w:val="000000"/>
          <w:szCs w:val="24"/>
        </w:rPr>
      </w:pPr>
      <w:r>
        <w:rPr>
          <w:color w:val="000000"/>
          <w:szCs w:val="24"/>
        </w:rPr>
        <w:t>3</w:t>
      </w:r>
      <w:r w:rsidR="000A407B">
        <w:rPr>
          <w:color w:val="000000"/>
          <w:szCs w:val="24"/>
        </w:rPr>
        <w:t>.4</w:t>
      </w:r>
      <w:r w:rsidR="003232B2">
        <w:rPr>
          <w:color w:val="000000"/>
          <w:szCs w:val="24"/>
        </w:rPr>
        <w:t>.  suėjęs skolos išieškojimo</w:t>
      </w:r>
      <w:r w:rsidR="00A94768">
        <w:rPr>
          <w:color w:val="000000"/>
          <w:szCs w:val="24"/>
        </w:rPr>
        <w:t xml:space="preserve"> </w:t>
      </w:r>
      <w:r w:rsidR="003232B2">
        <w:rPr>
          <w:color w:val="000000"/>
          <w:szCs w:val="24"/>
        </w:rPr>
        <w:t>senaties terminas</w:t>
      </w:r>
      <w:r w:rsidR="00BE4A0E">
        <w:rPr>
          <w:color w:val="000000"/>
          <w:szCs w:val="24"/>
        </w:rPr>
        <w:t>;</w:t>
      </w:r>
    </w:p>
    <w:p w:rsidR="00BE4A0E" w:rsidRPr="00BB5C2A" w:rsidRDefault="00BE4A0E">
      <w:pPr>
        <w:tabs>
          <w:tab w:val="left" w:pos="1247"/>
        </w:tabs>
        <w:spacing w:line="360" w:lineRule="auto"/>
        <w:ind w:firstLine="1247"/>
        <w:jc w:val="both"/>
        <w:rPr>
          <w:color w:val="000000"/>
          <w:szCs w:val="24"/>
        </w:rPr>
      </w:pPr>
      <w:r>
        <w:rPr>
          <w:color w:val="000000"/>
          <w:szCs w:val="24"/>
        </w:rPr>
        <w:t>3.5</w:t>
      </w:r>
      <w:r w:rsidRPr="00E770A2">
        <w:rPr>
          <w:szCs w:val="24"/>
        </w:rPr>
        <w:t xml:space="preserve">. </w:t>
      </w:r>
      <w:r w:rsidR="00F1298B" w:rsidRPr="00E770A2">
        <w:rPr>
          <w:szCs w:val="24"/>
        </w:rPr>
        <w:t>sustabdytas arba nutrauktas</w:t>
      </w:r>
      <w:r w:rsidR="00C34109">
        <w:rPr>
          <w:color w:val="000000"/>
          <w:szCs w:val="24"/>
        </w:rPr>
        <w:t xml:space="preserve"> ikiteisminis tyrimas arba administracinio nusižengimo teisena dėl Savivaldybės įstaigai padarytos žalos.</w:t>
      </w:r>
    </w:p>
    <w:p w:rsidR="004E3AC8" w:rsidRDefault="00767F25">
      <w:pPr>
        <w:tabs>
          <w:tab w:val="left" w:pos="1247"/>
        </w:tabs>
        <w:spacing w:line="360" w:lineRule="auto"/>
        <w:ind w:firstLine="1247"/>
        <w:jc w:val="both"/>
        <w:rPr>
          <w:color w:val="000000"/>
          <w:szCs w:val="24"/>
        </w:rPr>
      </w:pPr>
      <w:r>
        <w:rPr>
          <w:color w:val="000000"/>
          <w:szCs w:val="24"/>
        </w:rPr>
        <w:t>4</w:t>
      </w:r>
      <w:r w:rsidR="003232B2">
        <w:rPr>
          <w:color w:val="000000"/>
          <w:szCs w:val="24"/>
        </w:rPr>
        <w:t xml:space="preserve">. Visais šio Aprašo </w:t>
      </w:r>
      <w:r>
        <w:rPr>
          <w:color w:val="000000"/>
          <w:szCs w:val="24"/>
        </w:rPr>
        <w:t>3</w:t>
      </w:r>
      <w:r w:rsidR="003232B2">
        <w:rPr>
          <w:color w:val="000000"/>
          <w:szCs w:val="24"/>
        </w:rPr>
        <w:t xml:space="preserve"> punkte nurodytais atvejais Savivaldybės įstaiga turi įrodyti ne tik skolų beviltiškumą, bet ir turėti dokumentus, įrodančius pastangas šioms skoloms susigrąžinti.</w:t>
      </w:r>
    </w:p>
    <w:p w:rsidR="004E3AC8" w:rsidRDefault="003232B2">
      <w:pPr>
        <w:jc w:val="center"/>
        <w:rPr>
          <w:b/>
          <w:szCs w:val="24"/>
        </w:rPr>
      </w:pPr>
      <w:r>
        <w:rPr>
          <w:b/>
          <w:szCs w:val="24"/>
        </w:rPr>
        <w:t>III SKYRIUS</w:t>
      </w:r>
    </w:p>
    <w:p w:rsidR="004E3AC8" w:rsidRDefault="003232B2">
      <w:pPr>
        <w:jc w:val="center"/>
        <w:rPr>
          <w:b/>
          <w:szCs w:val="24"/>
        </w:rPr>
      </w:pPr>
      <w:r>
        <w:rPr>
          <w:b/>
          <w:szCs w:val="24"/>
        </w:rPr>
        <w:t>SKOLŲ BEVILTIŠKUMĄ ĮRODANTYS DOKUMENTAI</w:t>
      </w:r>
    </w:p>
    <w:p w:rsidR="004E3AC8" w:rsidRDefault="004E3AC8">
      <w:pPr>
        <w:jc w:val="both"/>
        <w:rPr>
          <w:b/>
          <w:szCs w:val="24"/>
        </w:rPr>
      </w:pPr>
    </w:p>
    <w:p w:rsidR="00A94768" w:rsidRDefault="00A94768" w:rsidP="00A94768">
      <w:pPr>
        <w:tabs>
          <w:tab w:val="left" w:pos="1247"/>
        </w:tabs>
        <w:spacing w:line="360" w:lineRule="auto"/>
        <w:ind w:firstLine="1247"/>
        <w:jc w:val="both"/>
        <w:rPr>
          <w:szCs w:val="24"/>
        </w:rPr>
      </w:pPr>
      <w:r>
        <w:rPr>
          <w:szCs w:val="24"/>
        </w:rPr>
        <w:t>5. Aprašo 3.1 papunktyje nurodytu atveju Savivaldybės įstaiga privalo turėti šiuos dokumentus:</w:t>
      </w:r>
    </w:p>
    <w:p w:rsidR="00A94768" w:rsidRDefault="00DE4450" w:rsidP="00A94768">
      <w:pPr>
        <w:tabs>
          <w:tab w:val="left" w:pos="1247"/>
        </w:tabs>
        <w:spacing w:line="360" w:lineRule="auto"/>
        <w:ind w:firstLine="1247"/>
        <w:jc w:val="both"/>
        <w:rPr>
          <w:szCs w:val="24"/>
        </w:rPr>
      </w:pPr>
      <w:r>
        <w:rPr>
          <w:szCs w:val="24"/>
        </w:rPr>
        <w:t>5</w:t>
      </w:r>
      <w:r w:rsidR="00A94768">
        <w:rPr>
          <w:szCs w:val="24"/>
        </w:rPr>
        <w:t>.1. skolininko mirties faktą patvirtinantį dokumentą. Jeigu Savivaldybės įstaiga neturi galimybės gauti šiame papunktyje nurodytų dokumentų, tai ji turi turėti kitą dokumentą, kuriame turi būti oficialiai (teismo, notaro, civilinę metrikaciją tvarkančios arba kitokios valstybinės institucijos) nurodytas faktas, kad skolininkas yra miręs arba paskelbtas mirusiu;</w:t>
      </w:r>
    </w:p>
    <w:p w:rsidR="00A94768" w:rsidRDefault="00DE4450" w:rsidP="00A94768">
      <w:pPr>
        <w:tabs>
          <w:tab w:val="left" w:pos="1247"/>
        </w:tabs>
        <w:spacing w:line="360" w:lineRule="auto"/>
        <w:ind w:firstLine="1247"/>
        <w:jc w:val="both"/>
        <w:rPr>
          <w:szCs w:val="24"/>
        </w:rPr>
      </w:pPr>
      <w:r>
        <w:rPr>
          <w:szCs w:val="24"/>
        </w:rPr>
        <w:t>5</w:t>
      </w:r>
      <w:r w:rsidR="00A94768">
        <w:rPr>
          <w:szCs w:val="24"/>
        </w:rPr>
        <w:t xml:space="preserve">.2. dokumentus, kuriuose turi būti oficialiai (teismo, notaro, civilinę metrikaciją tvarkančios arba kitokios valstybinės institucijos) nurodomas faktas, kas yra skolininko įpėdinis (arba </w:t>
      </w:r>
      <w:r w:rsidR="00A94768">
        <w:rPr>
          <w:szCs w:val="24"/>
        </w:rPr>
        <w:lastRenderedPageBreak/>
        <w:t>įpėdiniai) ir teisių ir pareigų perėmėjas arba perėmėjai</w:t>
      </w:r>
      <w:r w:rsidR="00570280">
        <w:rPr>
          <w:szCs w:val="24"/>
        </w:rPr>
        <w:t xml:space="preserve">, </w:t>
      </w:r>
      <w:r w:rsidR="00570280">
        <w:rPr>
          <w:color w:val="000000"/>
          <w:shd w:val="clear" w:color="auto" w:fill="FFFFFF"/>
        </w:rPr>
        <w:t>faktas, kad skolininko palikto turto nepakanka skoloms susigrąžinti</w:t>
      </w:r>
      <w:r w:rsidR="00570280">
        <w:rPr>
          <w:szCs w:val="24"/>
        </w:rPr>
        <w:t>, o t</w:t>
      </w:r>
      <w:r w:rsidR="00A94768">
        <w:rPr>
          <w:szCs w:val="24"/>
        </w:rPr>
        <w:t>ais atvejais, kai už skolininko skolas įpėdinis atsako visu savo turtu, fakt</w:t>
      </w:r>
      <w:r w:rsidR="00570280">
        <w:rPr>
          <w:szCs w:val="24"/>
        </w:rPr>
        <w:t>as</w:t>
      </w:r>
      <w:r w:rsidR="00A94768">
        <w:rPr>
          <w:szCs w:val="24"/>
        </w:rPr>
        <w:t>, kad įpėdinio turto nepakanka skoloms susigrąžinti.</w:t>
      </w:r>
    </w:p>
    <w:p w:rsidR="00A94768" w:rsidRDefault="00DE4450" w:rsidP="00A94768">
      <w:pPr>
        <w:tabs>
          <w:tab w:val="left" w:pos="1247"/>
        </w:tabs>
        <w:spacing w:line="360" w:lineRule="auto"/>
        <w:ind w:firstLine="1247"/>
        <w:jc w:val="both"/>
        <w:rPr>
          <w:szCs w:val="24"/>
        </w:rPr>
      </w:pPr>
      <w:r>
        <w:rPr>
          <w:color w:val="000000"/>
          <w:szCs w:val="24"/>
        </w:rPr>
        <w:t>6</w:t>
      </w:r>
      <w:r w:rsidR="00A94768">
        <w:rPr>
          <w:color w:val="000000"/>
          <w:szCs w:val="24"/>
        </w:rPr>
        <w:t xml:space="preserve">. Aprašo 3.2 papunktyje nurodytu atveju </w:t>
      </w:r>
      <w:r w:rsidR="00A94768">
        <w:rPr>
          <w:szCs w:val="24"/>
        </w:rPr>
        <w:t>Savivaldybės įstaiga privalo turėti valstybės įmonės Registrų centro išduotą dokumentą apie juridinio asmens teisinį statusą.</w:t>
      </w:r>
    </w:p>
    <w:p w:rsidR="00A94768" w:rsidRDefault="00DE4450" w:rsidP="00A94768">
      <w:pPr>
        <w:tabs>
          <w:tab w:val="left" w:pos="1247"/>
        </w:tabs>
        <w:spacing w:line="360" w:lineRule="auto"/>
        <w:ind w:firstLine="1247"/>
        <w:jc w:val="both"/>
        <w:rPr>
          <w:szCs w:val="24"/>
        </w:rPr>
      </w:pPr>
      <w:r>
        <w:rPr>
          <w:color w:val="000000"/>
          <w:szCs w:val="24"/>
        </w:rPr>
        <w:t>7</w:t>
      </w:r>
      <w:r w:rsidR="00A94768">
        <w:rPr>
          <w:color w:val="000000"/>
          <w:szCs w:val="24"/>
        </w:rPr>
        <w:t xml:space="preserve">. </w:t>
      </w:r>
      <w:r w:rsidR="00A94768">
        <w:rPr>
          <w:szCs w:val="24"/>
        </w:rPr>
        <w:t>Aprašo 3</w:t>
      </w:r>
      <w:r w:rsidR="00265E6C">
        <w:rPr>
          <w:szCs w:val="24"/>
        </w:rPr>
        <w:t>.3</w:t>
      </w:r>
      <w:r w:rsidR="00A94768">
        <w:rPr>
          <w:szCs w:val="24"/>
        </w:rPr>
        <w:t xml:space="preserve"> papunktyje nurodytu atveju, jei skolininkas yra bankrutavęs, </w:t>
      </w:r>
      <w:r w:rsidR="00A94768">
        <w:rPr>
          <w:color w:val="000000"/>
          <w:szCs w:val="24"/>
        </w:rPr>
        <w:t>kaip ši sąvoka apibrėžta Lietuvos Respublikos įmonių bankroto įstatyme arba Lietuvos Respublikos fizinių asmenų bankroto įstatyme, Savivaldybės įs</w:t>
      </w:r>
      <w:r w:rsidR="00A94768">
        <w:rPr>
          <w:szCs w:val="24"/>
        </w:rPr>
        <w:t>taiga privalo turėti šiuos dokumentus:</w:t>
      </w:r>
    </w:p>
    <w:p w:rsidR="00A94768" w:rsidRDefault="00DE4450" w:rsidP="00A94768">
      <w:pPr>
        <w:tabs>
          <w:tab w:val="left" w:pos="1247"/>
        </w:tabs>
        <w:spacing w:line="360" w:lineRule="auto"/>
        <w:ind w:firstLine="1247"/>
        <w:jc w:val="both"/>
        <w:rPr>
          <w:szCs w:val="24"/>
        </w:rPr>
      </w:pPr>
      <w:r>
        <w:rPr>
          <w:szCs w:val="24"/>
        </w:rPr>
        <w:t>7</w:t>
      </w:r>
      <w:r w:rsidR="00A94768">
        <w:rPr>
          <w:szCs w:val="24"/>
        </w:rPr>
        <w:t>.1. įsiteisėjusią teismo nutartį likviduoti įmonę dėl bankroto arba kreditorių susirinkimo nutarimą paskelbti įmonę likviduojama dėl bankroto, arba valstybės įmonės Registrų centro išduotą dokumentą apie juridinio asmens teisinį statusą;</w:t>
      </w:r>
    </w:p>
    <w:p w:rsidR="00A94768" w:rsidRDefault="00DE4450" w:rsidP="00A94768">
      <w:pPr>
        <w:tabs>
          <w:tab w:val="left" w:pos="1247"/>
        </w:tabs>
        <w:spacing w:line="360" w:lineRule="auto"/>
        <w:ind w:firstLine="1247"/>
        <w:jc w:val="both"/>
        <w:rPr>
          <w:szCs w:val="24"/>
        </w:rPr>
      </w:pPr>
      <w:r>
        <w:rPr>
          <w:szCs w:val="24"/>
        </w:rPr>
        <w:t>7</w:t>
      </w:r>
      <w:r w:rsidR="00A94768">
        <w:rPr>
          <w:szCs w:val="24"/>
        </w:rPr>
        <w:t>.2. įsiteisėjusį teismo sprendimą baigti fizinio asmens bankroto bylą.</w:t>
      </w:r>
    </w:p>
    <w:p w:rsidR="004E3AC8" w:rsidRDefault="00DE4450">
      <w:pPr>
        <w:tabs>
          <w:tab w:val="left" w:pos="1247"/>
        </w:tabs>
        <w:spacing w:line="360" w:lineRule="auto"/>
        <w:ind w:firstLine="1247"/>
        <w:jc w:val="both"/>
        <w:rPr>
          <w:szCs w:val="24"/>
        </w:rPr>
      </w:pPr>
      <w:r>
        <w:rPr>
          <w:szCs w:val="24"/>
        </w:rPr>
        <w:t>8</w:t>
      </w:r>
      <w:r w:rsidR="003232B2">
        <w:rPr>
          <w:szCs w:val="24"/>
        </w:rPr>
        <w:t xml:space="preserve">. Aprašo </w:t>
      </w:r>
      <w:r w:rsidR="00767F25">
        <w:rPr>
          <w:szCs w:val="24"/>
        </w:rPr>
        <w:t>3</w:t>
      </w:r>
      <w:r w:rsidR="003232B2">
        <w:rPr>
          <w:szCs w:val="24"/>
        </w:rPr>
        <w:t>.</w:t>
      </w:r>
      <w:r w:rsidR="000A407B">
        <w:rPr>
          <w:szCs w:val="24"/>
        </w:rPr>
        <w:t>4</w:t>
      </w:r>
      <w:r w:rsidR="003232B2">
        <w:rPr>
          <w:szCs w:val="24"/>
        </w:rPr>
        <w:t xml:space="preserve"> papunk</w:t>
      </w:r>
      <w:r>
        <w:rPr>
          <w:szCs w:val="24"/>
        </w:rPr>
        <w:t>tyje</w:t>
      </w:r>
      <w:r w:rsidR="003232B2">
        <w:rPr>
          <w:szCs w:val="24"/>
        </w:rPr>
        <w:t xml:space="preserve"> nurodyt</w:t>
      </w:r>
      <w:r>
        <w:rPr>
          <w:szCs w:val="24"/>
        </w:rPr>
        <w:t>u</w:t>
      </w:r>
      <w:r w:rsidR="003232B2">
        <w:rPr>
          <w:szCs w:val="24"/>
        </w:rPr>
        <w:t xml:space="preserve"> atvej</w:t>
      </w:r>
      <w:r>
        <w:rPr>
          <w:szCs w:val="24"/>
        </w:rPr>
        <w:t>u būtina turėti</w:t>
      </w:r>
      <w:r w:rsidR="006E7455">
        <w:rPr>
          <w:szCs w:val="24"/>
        </w:rPr>
        <w:t xml:space="preserve"> </w:t>
      </w:r>
      <w:r w:rsidR="006E7455" w:rsidRPr="00E770A2">
        <w:rPr>
          <w:szCs w:val="24"/>
        </w:rPr>
        <w:t>bent vieną</w:t>
      </w:r>
      <w:r w:rsidR="006E7455">
        <w:rPr>
          <w:szCs w:val="24"/>
        </w:rPr>
        <w:t xml:space="preserve"> iš</w:t>
      </w:r>
      <w:r w:rsidR="003232B2">
        <w:rPr>
          <w:szCs w:val="24"/>
        </w:rPr>
        <w:t xml:space="preserve"> skolų beviltiškumą ir pas</w:t>
      </w:r>
      <w:r>
        <w:rPr>
          <w:szCs w:val="24"/>
        </w:rPr>
        <w:t>tangas susigrąžinti skolas įrodanči</w:t>
      </w:r>
      <w:r w:rsidR="006E7455">
        <w:rPr>
          <w:szCs w:val="24"/>
        </w:rPr>
        <w:t>ų</w:t>
      </w:r>
      <w:r>
        <w:rPr>
          <w:szCs w:val="24"/>
        </w:rPr>
        <w:t xml:space="preserve"> dokument</w:t>
      </w:r>
      <w:r w:rsidR="006E7455">
        <w:rPr>
          <w:szCs w:val="24"/>
        </w:rPr>
        <w:t>ų</w:t>
      </w:r>
      <w:r w:rsidR="003232B2">
        <w:rPr>
          <w:szCs w:val="24"/>
        </w:rPr>
        <w:t>:</w:t>
      </w:r>
    </w:p>
    <w:p w:rsidR="004E3AC8" w:rsidRDefault="00DE4450">
      <w:pPr>
        <w:tabs>
          <w:tab w:val="left" w:pos="1247"/>
        </w:tabs>
        <w:spacing w:line="360" w:lineRule="auto"/>
        <w:ind w:firstLine="1247"/>
        <w:jc w:val="both"/>
        <w:rPr>
          <w:szCs w:val="24"/>
        </w:rPr>
      </w:pPr>
      <w:r>
        <w:rPr>
          <w:color w:val="000000"/>
          <w:szCs w:val="24"/>
        </w:rPr>
        <w:t>8</w:t>
      </w:r>
      <w:r w:rsidR="003232B2">
        <w:rPr>
          <w:color w:val="000000"/>
          <w:szCs w:val="24"/>
        </w:rPr>
        <w:t xml:space="preserve">.1. </w:t>
      </w:r>
      <w:r w:rsidR="003232B2">
        <w:rPr>
          <w:szCs w:val="24"/>
        </w:rPr>
        <w:t xml:space="preserve">skolų suderinimo aktai (jei jie sudaryti) arba įrodymai, kad šie aktai buvo siųsti, informaciniai pranešimai skolininkui, Savivaldybės įstaigos išoriniai dokumentai (susirašinėjimo su skolininku įrodymai – registruoti laiškai, bankų, audito firmų ir kitų organizacijų rašytinė informacija, susijusi su skolininko finansinės būklės įvertinimu, ir kt.); </w:t>
      </w:r>
    </w:p>
    <w:p w:rsidR="004E3AC8" w:rsidRDefault="00DE4450">
      <w:pPr>
        <w:tabs>
          <w:tab w:val="left" w:pos="1247"/>
        </w:tabs>
        <w:spacing w:line="360" w:lineRule="auto"/>
        <w:ind w:firstLine="1247"/>
        <w:jc w:val="both"/>
        <w:rPr>
          <w:szCs w:val="24"/>
        </w:rPr>
      </w:pPr>
      <w:r>
        <w:rPr>
          <w:szCs w:val="24"/>
        </w:rPr>
        <w:t>8</w:t>
      </w:r>
      <w:r w:rsidR="003232B2">
        <w:rPr>
          <w:szCs w:val="24"/>
        </w:rPr>
        <w:t>.2. įsiteisėjęs Lietuvos Respublikos teismo (arba ginčą nagrinėjusios institucijos) sprendimas, nuosprendis arba nutartis (toliau – teismo sprendimas), kuriais patvirtinama Savivaldybės įstaigos teisė susigrąžinti skolas, arba teismo sprendimas, kuriuo sumažėja arba paneigiamos skolininko skolos;</w:t>
      </w:r>
    </w:p>
    <w:p w:rsidR="004E3AC8" w:rsidRDefault="00DE4450">
      <w:pPr>
        <w:tabs>
          <w:tab w:val="left" w:pos="1247"/>
        </w:tabs>
        <w:spacing w:line="360" w:lineRule="auto"/>
        <w:ind w:firstLine="1247"/>
        <w:jc w:val="both"/>
        <w:rPr>
          <w:szCs w:val="24"/>
        </w:rPr>
      </w:pPr>
      <w:r>
        <w:rPr>
          <w:szCs w:val="24"/>
        </w:rPr>
        <w:t>8</w:t>
      </w:r>
      <w:r w:rsidR="003232B2">
        <w:rPr>
          <w:szCs w:val="24"/>
        </w:rPr>
        <w:t>.3. antstolio surašytas aktas ar vykdomasis dokumentas, pagal kur</w:t>
      </w:r>
      <w:r w:rsidR="00BB74D8">
        <w:rPr>
          <w:szCs w:val="24"/>
        </w:rPr>
        <w:t>į išieškojimas nebuvo įvykdytas.</w:t>
      </w:r>
    </w:p>
    <w:p w:rsidR="004E3AC8" w:rsidRDefault="00451E38">
      <w:pPr>
        <w:tabs>
          <w:tab w:val="left" w:pos="1247"/>
        </w:tabs>
        <w:spacing w:line="360" w:lineRule="auto"/>
        <w:ind w:firstLine="1247"/>
        <w:jc w:val="both"/>
        <w:rPr>
          <w:szCs w:val="24"/>
        </w:rPr>
      </w:pPr>
      <w:r>
        <w:rPr>
          <w:szCs w:val="24"/>
        </w:rPr>
        <w:t>9</w:t>
      </w:r>
      <w:r w:rsidR="003232B2">
        <w:rPr>
          <w:szCs w:val="24"/>
        </w:rPr>
        <w:t xml:space="preserve">. Aprašo </w:t>
      </w:r>
      <w:r>
        <w:rPr>
          <w:szCs w:val="24"/>
        </w:rPr>
        <w:t>3</w:t>
      </w:r>
      <w:r w:rsidR="00DE4450">
        <w:rPr>
          <w:szCs w:val="24"/>
        </w:rPr>
        <w:t>.4</w:t>
      </w:r>
      <w:r w:rsidR="003232B2">
        <w:rPr>
          <w:szCs w:val="24"/>
        </w:rPr>
        <w:t xml:space="preserve"> papunktyje nurodytu atveju privaloma turėti dokumentus, įrodančius skolos atsiradimo faktą ir datą Savivaldybės įstaigos apskaitos dokumentuose.</w:t>
      </w:r>
    </w:p>
    <w:p w:rsidR="00C56242" w:rsidRDefault="00C56242">
      <w:pPr>
        <w:tabs>
          <w:tab w:val="left" w:pos="1247"/>
        </w:tabs>
        <w:spacing w:line="360" w:lineRule="auto"/>
        <w:ind w:firstLine="1247"/>
        <w:jc w:val="both"/>
        <w:rPr>
          <w:szCs w:val="24"/>
        </w:rPr>
      </w:pPr>
      <w:r>
        <w:rPr>
          <w:szCs w:val="24"/>
        </w:rPr>
        <w:t xml:space="preserve">10. Aprašo 3.5. papunktyje nurodytu atveju Savivaldybės įstaiga privalo turėti </w:t>
      </w:r>
      <w:r w:rsidRPr="00BB5C2A">
        <w:rPr>
          <w:color w:val="000000"/>
          <w:shd w:val="clear" w:color="auto" w:fill="FFFFFF"/>
        </w:rPr>
        <w:t>įsiteisėjus</w:t>
      </w:r>
      <w:r>
        <w:rPr>
          <w:color w:val="000000"/>
          <w:shd w:val="clear" w:color="auto" w:fill="FFFFFF"/>
        </w:rPr>
        <w:t>į</w:t>
      </w:r>
      <w:r w:rsidRPr="00BB5C2A">
        <w:rPr>
          <w:color w:val="000000"/>
          <w:shd w:val="clear" w:color="auto" w:fill="FFFFFF"/>
        </w:rPr>
        <w:t xml:space="preserve"> prokuroro nutarim</w:t>
      </w:r>
      <w:r>
        <w:rPr>
          <w:color w:val="000000"/>
          <w:shd w:val="clear" w:color="auto" w:fill="FFFFFF"/>
        </w:rPr>
        <w:t>ą</w:t>
      </w:r>
      <w:r w:rsidRPr="00BB5C2A">
        <w:rPr>
          <w:color w:val="000000"/>
          <w:shd w:val="clear" w:color="auto" w:fill="FFFFFF"/>
        </w:rPr>
        <w:t xml:space="preserve"> ar ikiteisminio tyrimo teisėjo nutar</w:t>
      </w:r>
      <w:r>
        <w:rPr>
          <w:color w:val="000000"/>
          <w:shd w:val="clear" w:color="auto" w:fill="FFFFFF"/>
        </w:rPr>
        <w:t>tį</w:t>
      </w:r>
      <w:r w:rsidRPr="00BB5C2A">
        <w:rPr>
          <w:color w:val="000000"/>
          <w:shd w:val="clear" w:color="auto" w:fill="FFFFFF"/>
        </w:rPr>
        <w:t xml:space="preserve"> dėl ikiteisminio tyrimo </w:t>
      </w:r>
      <w:r w:rsidR="00F1298B" w:rsidRPr="00D9370B">
        <w:rPr>
          <w:shd w:val="clear" w:color="auto" w:fill="FFFFFF"/>
        </w:rPr>
        <w:t>sustabdymo (nutraukimo)</w:t>
      </w:r>
      <w:r w:rsidRPr="00BB5C2A">
        <w:rPr>
          <w:color w:val="000000"/>
          <w:shd w:val="clear" w:color="auto" w:fill="FFFFFF"/>
        </w:rPr>
        <w:t xml:space="preserve"> arba teismo ar bylą ne teismo tvarka nagrinėjančio pareigūno nutarim</w:t>
      </w:r>
      <w:r>
        <w:rPr>
          <w:color w:val="000000"/>
          <w:shd w:val="clear" w:color="auto" w:fill="FFFFFF"/>
        </w:rPr>
        <w:t>ą</w:t>
      </w:r>
      <w:r w:rsidRPr="00BB5C2A">
        <w:rPr>
          <w:color w:val="000000"/>
          <w:shd w:val="clear" w:color="auto" w:fill="FFFFFF"/>
        </w:rPr>
        <w:t xml:space="preserve"> </w:t>
      </w:r>
      <w:r w:rsidR="00F1298B" w:rsidRPr="00D9370B">
        <w:rPr>
          <w:shd w:val="clear" w:color="auto" w:fill="FFFFFF"/>
        </w:rPr>
        <w:t>sustabdyti (nutraukti)</w:t>
      </w:r>
      <w:r w:rsidRPr="00D9370B">
        <w:rPr>
          <w:shd w:val="clear" w:color="auto" w:fill="FFFFFF"/>
        </w:rPr>
        <w:t xml:space="preserve"> </w:t>
      </w:r>
      <w:r w:rsidRPr="00BB5C2A">
        <w:rPr>
          <w:color w:val="000000"/>
          <w:shd w:val="clear" w:color="auto" w:fill="FFFFFF"/>
        </w:rPr>
        <w:t>administracinio nusižengimo teiseną</w:t>
      </w:r>
      <w:r>
        <w:rPr>
          <w:color w:val="000000"/>
          <w:shd w:val="clear" w:color="auto" w:fill="FFFFFF"/>
        </w:rPr>
        <w:t>.</w:t>
      </w:r>
    </w:p>
    <w:p w:rsidR="004E3AC8" w:rsidRDefault="003232B2">
      <w:pPr>
        <w:tabs>
          <w:tab w:val="left" w:pos="1247"/>
        </w:tabs>
        <w:spacing w:line="360" w:lineRule="auto"/>
        <w:ind w:firstLine="1247"/>
        <w:jc w:val="both"/>
        <w:rPr>
          <w:szCs w:val="24"/>
        </w:rPr>
      </w:pPr>
      <w:r>
        <w:rPr>
          <w:szCs w:val="24"/>
        </w:rPr>
        <w:t>1</w:t>
      </w:r>
      <w:r w:rsidR="004F310C">
        <w:rPr>
          <w:szCs w:val="24"/>
        </w:rPr>
        <w:t>1</w:t>
      </w:r>
      <w:r>
        <w:rPr>
          <w:szCs w:val="24"/>
        </w:rPr>
        <w:t xml:space="preserve">. Reikalavimas Savivaldybės įstaigai turėti šio Aprašo </w:t>
      </w:r>
      <w:r w:rsidR="00A71D49">
        <w:rPr>
          <w:szCs w:val="24"/>
        </w:rPr>
        <w:t>5</w:t>
      </w:r>
      <w:r>
        <w:rPr>
          <w:szCs w:val="24"/>
        </w:rPr>
        <w:t>–</w:t>
      </w:r>
      <w:r w:rsidR="00A71D49">
        <w:rPr>
          <w:szCs w:val="24"/>
        </w:rPr>
        <w:t>8</w:t>
      </w:r>
      <w:r>
        <w:rPr>
          <w:szCs w:val="24"/>
        </w:rPr>
        <w:t xml:space="preserve"> punktuose nurodytus dokumentus, įrodančius skolų beviltiškumą ir pastangas atgauti skolas,  netaikomas jeigu:</w:t>
      </w:r>
    </w:p>
    <w:p w:rsidR="004E3AC8" w:rsidRDefault="003232B2">
      <w:pPr>
        <w:tabs>
          <w:tab w:val="left" w:pos="1247"/>
        </w:tabs>
        <w:spacing w:line="360" w:lineRule="auto"/>
        <w:ind w:firstLine="1247"/>
        <w:jc w:val="both"/>
        <w:rPr>
          <w:color w:val="000000"/>
          <w:szCs w:val="24"/>
        </w:rPr>
      </w:pPr>
      <w:r>
        <w:rPr>
          <w:szCs w:val="24"/>
        </w:rPr>
        <w:t>1</w:t>
      </w:r>
      <w:r w:rsidR="004F310C">
        <w:rPr>
          <w:szCs w:val="24"/>
        </w:rPr>
        <w:t>1</w:t>
      </w:r>
      <w:r>
        <w:rPr>
          <w:szCs w:val="24"/>
        </w:rPr>
        <w:t xml:space="preserve">.1. </w:t>
      </w:r>
      <w:r>
        <w:rPr>
          <w:color w:val="000000"/>
          <w:szCs w:val="24"/>
        </w:rPr>
        <w:t>Savivaldybės įstaiga, pagal su registrų tvarkytojais sudarytų sutarčių arba pagal Lietuvos Respublikos teisės aktų nuostatas, faktus gali patikrinti duomenų bazėse;</w:t>
      </w:r>
    </w:p>
    <w:p w:rsidR="004E3AC8" w:rsidRDefault="003232B2">
      <w:pPr>
        <w:tabs>
          <w:tab w:val="left" w:pos="1247"/>
        </w:tabs>
        <w:spacing w:line="360" w:lineRule="auto"/>
        <w:ind w:firstLine="1247"/>
        <w:jc w:val="both"/>
        <w:rPr>
          <w:szCs w:val="24"/>
        </w:rPr>
      </w:pPr>
      <w:r>
        <w:rPr>
          <w:color w:val="000000"/>
          <w:szCs w:val="24"/>
        </w:rPr>
        <w:lastRenderedPageBreak/>
        <w:t>1</w:t>
      </w:r>
      <w:r w:rsidR="004F310C">
        <w:rPr>
          <w:color w:val="000000"/>
          <w:szCs w:val="24"/>
        </w:rPr>
        <w:t>1</w:t>
      </w:r>
      <w:r>
        <w:rPr>
          <w:color w:val="000000"/>
          <w:szCs w:val="24"/>
        </w:rPr>
        <w:t xml:space="preserve">.2. pagal </w:t>
      </w:r>
      <w:r>
        <w:rPr>
          <w:szCs w:val="24"/>
        </w:rPr>
        <w:t>Lietuvos Respublikos teisės aktų nuostatas tokių dokumentų Savivaldybės įstaiga negali gauti, tačiau turi dokumentus, kurie leidžia padaryti išvadą, kad stengėsi skolas susigrąžinti</w:t>
      </w:r>
      <w:r w:rsidR="00AA0C61">
        <w:rPr>
          <w:szCs w:val="24"/>
        </w:rPr>
        <w:t>;</w:t>
      </w:r>
    </w:p>
    <w:p w:rsidR="00F20FA0" w:rsidRPr="00E770A2" w:rsidRDefault="00AF1B31">
      <w:pPr>
        <w:tabs>
          <w:tab w:val="left" w:pos="1247"/>
        </w:tabs>
        <w:spacing w:line="360" w:lineRule="auto"/>
        <w:ind w:firstLine="1247"/>
        <w:jc w:val="both"/>
        <w:rPr>
          <w:color w:val="C00000"/>
          <w:szCs w:val="24"/>
        </w:rPr>
      </w:pPr>
      <w:r w:rsidRPr="00E770A2">
        <w:rPr>
          <w:szCs w:val="24"/>
        </w:rPr>
        <w:t xml:space="preserve">11.3. išlaidos, norint gauti skolų beviltiškumą ir pastangas susigrąžinti skolas įrodančius dokumentus ar </w:t>
      </w:r>
      <w:r w:rsidRPr="00E770A2">
        <w:rPr>
          <w:color w:val="000000"/>
          <w:shd w:val="clear" w:color="auto" w:fill="FFFFFF"/>
        </w:rPr>
        <w:t xml:space="preserve"> skolos</w:t>
      </w:r>
      <w:r w:rsidR="00F20FA0" w:rsidRPr="00E770A2">
        <w:rPr>
          <w:color w:val="000000"/>
          <w:shd w:val="clear" w:color="auto" w:fill="FFFFFF"/>
        </w:rPr>
        <w:t xml:space="preserve"> išieškojimo išlaidos didesnės už </w:t>
      </w:r>
      <w:r w:rsidRPr="00E770A2">
        <w:rPr>
          <w:color w:val="000000"/>
          <w:shd w:val="clear" w:color="auto" w:fill="FFFFFF"/>
        </w:rPr>
        <w:t xml:space="preserve">pačią </w:t>
      </w:r>
      <w:r w:rsidR="00F20FA0" w:rsidRPr="00E770A2">
        <w:rPr>
          <w:color w:val="000000"/>
          <w:shd w:val="clear" w:color="auto" w:fill="FFFFFF"/>
        </w:rPr>
        <w:t>skolą</w:t>
      </w:r>
      <w:r w:rsidR="00AA0C61" w:rsidRPr="00E770A2">
        <w:rPr>
          <w:color w:val="000000"/>
          <w:shd w:val="clear" w:color="auto" w:fill="FFFFFF"/>
        </w:rPr>
        <w:t>.</w:t>
      </w:r>
    </w:p>
    <w:p w:rsidR="004E3AC8" w:rsidRDefault="003232B2">
      <w:pPr>
        <w:tabs>
          <w:tab w:val="left" w:pos="1247"/>
        </w:tabs>
        <w:spacing w:line="360" w:lineRule="auto"/>
        <w:ind w:firstLine="1247"/>
        <w:jc w:val="both"/>
        <w:rPr>
          <w:szCs w:val="24"/>
        </w:rPr>
      </w:pPr>
      <w:r>
        <w:rPr>
          <w:szCs w:val="24"/>
        </w:rPr>
        <w:t>1</w:t>
      </w:r>
      <w:r w:rsidR="004F310C">
        <w:rPr>
          <w:szCs w:val="24"/>
        </w:rPr>
        <w:t>2</w:t>
      </w:r>
      <w:r>
        <w:rPr>
          <w:szCs w:val="24"/>
        </w:rPr>
        <w:t>. Jeigu dokumentas, kurio pagrindu yra siekiama skolą pripažinti beviltiška, yra surašytas užsienio kalba, Savivaldybės įstaiga turi turėti dokumento vertimą į lietuvių kalbą.</w:t>
      </w:r>
    </w:p>
    <w:p w:rsidR="00DB3086" w:rsidRDefault="00DB3086">
      <w:pPr>
        <w:tabs>
          <w:tab w:val="left" w:pos="1247"/>
        </w:tabs>
        <w:spacing w:line="360" w:lineRule="auto"/>
        <w:ind w:firstLine="1247"/>
        <w:jc w:val="both"/>
        <w:rPr>
          <w:szCs w:val="24"/>
        </w:rPr>
      </w:pPr>
    </w:p>
    <w:p w:rsidR="004E3AC8" w:rsidRDefault="003232B2">
      <w:pPr>
        <w:jc w:val="center"/>
        <w:rPr>
          <w:b/>
          <w:szCs w:val="24"/>
        </w:rPr>
      </w:pPr>
      <w:r>
        <w:rPr>
          <w:b/>
          <w:szCs w:val="24"/>
        </w:rPr>
        <w:t>IV SKYRIUS</w:t>
      </w:r>
    </w:p>
    <w:p w:rsidR="004E3AC8" w:rsidRDefault="003232B2">
      <w:pPr>
        <w:jc w:val="center"/>
        <w:rPr>
          <w:b/>
          <w:szCs w:val="24"/>
        </w:rPr>
      </w:pPr>
      <w:r>
        <w:rPr>
          <w:b/>
          <w:szCs w:val="24"/>
        </w:rPr>
        <w:t>SKOLŲ PRIPAŽINIMO BEVILTIŠKOMIS TVARKA IR NURAŠYMAS</w:t>
      </w:r>
    </w:p>
    <w:p w:rsidR="004E3AC8" w:rsidRDefault="004E3AC8">
      <w:pPr>
        <w:jc w:val="both"/>
        <w:rPr>
          <w:color w:val="2E74B5"/>
          <w:szCs w:val="24"/>
        </w:rPr>
      </w:pPr>
    </w:p>
    <w:p w:rsidR="004E3AC8" w:rsidRDefault="003232B2">
      <w:pPr>
        <w:tabs>
          <w:tab w:val="left" w:pos="1247"/>
        </w:tabs>
        <w:spacing w:line="360" w:lineRule="auto"/>
        <w:ind w:firstLine="1247"/>
        <w:jc w:val="both"/>
        <w:rPr>
          <w:color w:val="000000"/>
          <w:szCs w:val="24"/>
        </w:rPr>
      </w:pPr>
      <w:r>
        <w:rPr>
          <w:szCs w:val="24"/>
        </w:rPr>
        <w:t>1</w:t>
      </w:r>
      <w:r w:rsidR="004F310C">
        <w:rPr>
          <w:szCs w:val="24"/>
        </w:rPr>
        <w:t>3</w:t>
      </w:r>
      <w:r>
        <w:rPr>
          <w:szCs w:val="24"/>
        </w:rPr>
        <w:t xml:space="preserve">. Savivaldybės </w:t>
      </w:r>
      <w:r>
        <w:rPr>
          <w:color w:val="000000"/>
          <w:szCs w:val="24"/>
        </w:rPr>
        <w:t xml:space="preserve">įstaigos vadovo įsakymu sudaryta Skolų pripažinimo beviltiškomis nagrinėjimo komisija analizuoja skolų negrąžinimo priežastis ir nustačiusi, kad skola atitinka Aprašo </w:t>
      </w:r>
      <w:r w:rsidR="00451E38">
        <w:rPr>
          <w:color w:val="000000"/>
          <w:szCs w:val="24"/>
        </w:rPr>
        <w:t>3</w:t>
      </w:r>
      <w:r>
        <w:rPr>
          <w:color w:val="000000"/>
          <w:szCs w:val="24"/>
        </w:rPr>
        <w:t xml:space="preserve"> punkte nurodytą skolų pripažinimo beviltiškomis pagrindą, teikia </w:t>
      </w:r>
      <w:r>
        <w:rPr>
          <w:szCs w:val="24"/>
        </w:rPr>
        <w:t>Savivaldybės</w:t>
      </w:r>
      <w:r>
        <w:rPr>
          <w:color w:val="000000"/>
          <w:szCs w:val="24"/>
        </w:rPr>
        <w:t xml:space="preserve"> įstaigos vadovui siūlymą pripažinti skolą beviltiška kartu su motyvuota išvada ir skolų beviltiškumą patvirtinančiomis dokumentų kopijomis.</w:t>
      </w:r>
    </w:p>
    <w:p w:rsidR="004E3AC8" w:rsidRDefault="003232B2">
      <w:pPr>
        <w:tabs>
          <w:tab w:val="left" w:pos="1247"/>
        </w:tabs>
        <w:spacing w:line="360" w:lineRule="auto"/>
        <w:ind w:firstLine="1247"/>
        <w:jc w:val="both"/>
        <w:rPr>
          <w:szCs w:val="24"/>
        </w:rPr>
      </w:pPr>
      <w:r>
        <w:rPr>
          <w:szCs w:val="24"/>
        </w:rPr>
        <w:t>1</w:t>
      </w:r>
      <w:r w:rsidR="004F310C">
        <w:rPr>
          <w:szCs w:val="24"/>
        </w:rPr>
        <w:t>4</w:t>
      </w:r>
      <w:r>
        <w:rPr>
          <w:szCs w:val="24"/>
        </w:rPr>
        <w:t xml:space="preserve">. Sprendimą dėl skolos pripažinimo beviltiška </w:t>
      </w:r>
      <w:r w:rsidR="009C1451">
        <w:rPr>
          <w:szCs w:val="24"/>
        </w:rPr>
        <w:t xml:space="preserve">ir jų nurašymo </w:t>
      </w:r>
      <w:r>
        <w:rPr>
          <w:szCs w:val="24"/>
        </w:rPr>
        <w:t>priima Savivaldybės įstaigos vadovas, atsižvelgdamas į Skolų pripažinimo beviltiškomis nagrinėjimo komisijos siūlymą.</w:t>
      </w:r>
    </w:p>
    <w:p w:rsidR="004E3AC8" w:rsidRPr="00B01FDC" w:rsidRDefault="003232B2" w:rsidP="00B01FDC">
      <w:pPr>
        <w:tabs>
          <w:tab w:val="left" w:pos="1247"/>
        </w:tabs>
        <w:spacing w:line="360" w:lineRule="auto"/>
        <w:ind w:firstLine="1247"/>
        <w:jc w:val="both"/>
        <w:rPr>
          <w:color w:val="000000"/>
          <w:szCs w:val="24"/>
        </w:rPr>
      </w:pPr>
      <w:r>
        <w:rPr>
          <w:color w:val="000000"/>
          <w:szCs w:val="24"/>
        </w:rPr>
        <w:t>1</w:t>
      </w:r>
      <w:r w:rsidR="004F310C">
        <w:rPr>
          <w:color w:val="000000"/>
          <w:szCs w:val="24"/>
        </w:rPr>
        <w:t>5</w:t>
      </w:r>
      <w:r>
        <w:rPr>
          <w:color w:val="000000"/>
          <w:szCs w:val="24"/>
        </w:rPr>
        <w:t xml:space="preserve">. Savivaldybės įstaigos vadovo įsakymu pripažintos beviltiškomis skolos </w:t>
      </w:r>
      <w:r w:rsidR="00052C3C">
        <w:rPr>
          <w:color w:val="000000"/>
          <w:szCs w:val="24"/>
        </w:rPr>
        <w:t xml:space="preserve">nurašomos </w:t>
      </w:r>
      <w:r w:rsidR="00B01FDC">
        <w:rPr>
          <w:szCs w:val="24"/>
        </w:rPr>
        <w:t>vadovaujantis viešojo sektoriaus apskaitos ir finansinės atskaitomybės standartais.</w:t>
      </w:r>
    </w:p>
    <w:p w:rsidR="004E3AC8" w:rsidRDefault="003232B2">
      <w:pPr>
        <w:tabs>
          <w:tab w:val="left" w:pos="1247"/>
        </w:tabs>
        <w:spacing w:line="360" w:lineRule="auto"/>
        <w:ind w:firstLine="1247"/>
        <w:jc w:val="both"/>
        <w:rPr>
          <w:szCs w:val="24"/>
        </w:rPr>
      </w:pPr>
      <w:r>
        <w:rPr>
          <w:szCs w:val="24"/>
        </w:rPr>
        <w:t>1</w:t>
      </w:r>
      <w:r w:rsidR="004F310C">
        <w:rPr>
          <w:szCs w:val="24"/>
        </w:rPr>
        <w:t>6</w:t>
      </w:r>
      <w:r>
        <w:rPr>
          <w:szCs w:val="24"/>
        </w:rPr>
        <w:t>. Dokumentai, kuriais remdamasi Savivaldybės įstaiga skolas siekia pripažinti beviltiškomis, turi būti saugomi tokį pat laikotarpį ir tokia pat tvarka, kaip saugomi buhalterinės apskaitos dokumentai pagal galiojančius teisės norminius aktus.</w:t>
      </w:r>
    </w:p>
    <w:p w:rsidR="004E3AC8" w:rsidRDefault="00B01FDC">
      <w:pPr>
        <w:jc w:val="center"/>
        <w:rPr>
          <w:b/>
          <w:szCs w:val="24"/>
        </w:rPr>
      </w:pPr>
      <w:r>
        <w:rPr>
          <w:b/>
          <w:szCs w:val="24"/>
        </w:rPr>
        <w:t>V</w:t>
      </w:r>
      <w:r w:rsidR="003232B2">
        <w:rPr>
          <w:b/>
          <w:szCs w:val="24"/>
        </w:rPr>
        <w:t xml:space="preserve"> SKYRIUS</w:t>
      </w:r>
    </w:p>
    <w:p w:rsidR="004E3AC8" w:rsidRDefault="003232B2">
      <w:pPr>
        <w:jc w:val="center"/>
        <w:rPr>
          <w:b/>
          <w:szCs w:val="24"/>
        </w:rPr>
      </w:pPr>
      <w:r>
        <w:rPr>
          <w:b/>
          <w:szCs w:val="24"/>
        </w:rPr>
        <w:t>BAIGIAMOSIOS NUOSTATOS</w:t>
      </w:r>
    </w:p>
    <w:p w:rsidR="004E3AC8" w:rsidRDefault="004E3AC8">
      <w:pPr>
        <w:tabs>
          <w:tab w:val="left" w:pos="1247"/>
        </w:tabs>
        <w:spacing w:line="360" w:lineRule="auto"/>
        <w:jc w:val="both"/>
        <w:rPr>
          <w:b/>
          <w:szCs w:val="24"/>
        </w:rPr>
      </w:pPr>
    </w:p>
    <w:p w:rsidR="004E3AC8" w:rsidRDefault="00B01FDC">
      <w:pPr>
        <w:tabs>
          <w:tab w:val="left" w:pos="1247"/>
        </w:tabs>
        <w:spacing w:line="360" w:lineRule="auto"/>
        <w:ind w:firstLine="1247"/>
        <w:jc w:val="both"/>
        <w:rPr>
          <w:szCs w:val="24"/>
        </w:rPr>
      </w:pPr>
      <w:r>
        <w:rPr>
          <w:szCs w:val="24"/>
        </w:rPr>
        <w:t>1</w:t>
      </w:r>
      <w:r w:rsidR="004F310C">
        <w:rPr>
          <w:szCs w:val="24"/>
        </w:rPr>
        <w:t>7</w:t>
      </w:r>
      <w:r w:rsidR="003232B2">
        <w:rPr>
          <w:szCs w:val="24"/>
        </w:rPr>
        <w:t xml:space="preserve">. Savivaldybės įstaigų </w:t>
      </w:r>
      <w:r w:rsidR="00D755F3">
        <w:rPr>
          <w:szCs w:val="24"/>
        </w:rPr>
        <w:t>vadovai</w:t>
      </w:r>
      <w:r w:rsidR="003232B2">
        <w:rPr>
          <w:szCs w:val="24"/>
        </w:rPr>
        <w:t xml:space="preserve"> privalo imtis visų įmanomų priemonių, siek</w:t>
      </w:r>
      <w:r w:rsidR="00451E38">
        <w:rPr>
          <w:szCs w:val="24"/>
        </w:rPr>
        <w:t>iant</w:t>
      </w:r>
      <w:r w:rsidR="003232B2">
        <w:rPr>
          <w:szCs w:val="24"/>
        </w:rPr>
        <w:t xml:space="preserve"> užkirsti galimybę susidaryti beviltiškoms skoloms</w:t>
      </w:r>
      <w:r w:rsidR="007C6B8B">
        <w:rPr>
          <w:szCs w:val="24"/>
        </w:rPr>
        <w:t xml:space="preserve"> bei susidariusioms skoloms išieškoti</w:t>
      </w:r>
      <w:r w:rsidR="003232B2">
        <w:rPr>
          <w:szCs w:val="24"/>
        </w:rPr>
        <w:t>.</w:t>
      </w:r>
    </w:p>
    <w:p w:rsidR="004E3AC8" w:rsidRDefault="00B01FDC">
      <w:pPr>
        <w:tabs>
          <w:tab w:val="left" w:pos="1247"/>
        </w:tabs>
        <w:spacing w:line="360" w:lineRule="auto"/>
        <w:ind w:firstLine="1247"/>
        <w:jc w:val="both"/>
        <w:rPr>
          <w:szCs w:val="24"/>
        </w:rPr>
      </w:pPr>
      <w:r>
        <w:rPr>
          <w:szCs w:val="24"/>
        </w:rPr>
        <w:t>1</w:t>
      </w:r>
      <w:r w:rsidR="004F310C">
        <w:rPr>
          <w:szCs w:val="24"/>
        </w:rPr>
        <w:t>8</w:t>
      </w:r>
      <w:r w:rsidR="003232B2">
        <w:rPr>
          <w:szCs w:val="24"/>
        </w:rPr>
        <w:t>. Už tinkamą šio Aprašo nuostatų įgyvendinimą atsakingi Savivaldybės įstaigų vadovai.</w:t>
      </w:r>
    </w:p>
    <w:p w:rsidR="008F0068" w:rsidRDefault="003232B2" w:rsidP="003232B2">
      <w:pPr>
        <w:jc w:val="center"/>
        <w:rPr>
          <w:szCs w:val="24"/>
        </w:rPr>
      </w:pPr>
      <w:r>
        <w:rPr>
          <w:szCs w:val="24"/>
        </w:rPr>
        <w:t>__________________</w:t>
      </w:r>
    </w:p>
    <w:p w:rsidR="008F0068" w:rsidRDefault="008F0068">
      <w:pPr>
        <w:rPr>
          <w:szCs w:val="24"/>
        </w:rPr>
      </w:pPr>
      <w:r>
        <w:rPr>
          <w:szCs w:val="24"/>
        </w:rPr>
        <w:br w:type="page"/>
      </w:r>
    </w:p>
    <w:p w:rsidR="008F0068" w:rsidRDefault="008F0068" w:rsidP="008F0068">
      <w:pPr>
        <w:spacing w:line="276" w:lineRule="auto"/>
        <w:jc w:val="center"/>
        <w:rPr>
          <w:szCs w:val="24"/>
        </w:rPr>
      </w:pPr>
      <w:r>
        <w:rPr>
          <w:szCs w:val="24"/>
        </w:rPr>
        <w:lastRenderedPageBreak/>
        <w:t>AIŠKINAMASIS RAŠTAS prie sprendimo projekto</w:t>
      </w:r>
    </w:p>
    <w:p w:rsidR="008F0068" w:rsidRDefault="008F0068" w:rsidP="008F0068">
      <w:pPr>
        <w:spacing w:line="276" w:lineRule="auto"/>
        <w:jc w:val="center"/>
        <w:rPr>
          <w:szCs w:val="24"/>
        </w:rPr>
      </w:pPr>
      <w:r>
        <w:rPr>
          <w:szCs w:val="24"/>
        </w:rPr>
        <w:t xml:space="preserve"> </w:t>
      </w:r>
    </w:p>
    <w:p w:rsidR="008F0068" w:rsidRDefault="008F0068" w:rsidP="008F0068">
      <w:pPr>
        <w:tabs>
          <w:tab w:val="left" w:pos="1276"/>
        </w:tabs>
        <w:jc w:val="center"/>
        <w:rPr>
          <w:b/>
          <w:szCs w:val="24"/>
          <w:lang w:eastAsia="lt-LT"/>
        </w:rPr>
      </w:pPr>
      <w:r>
        <w:rPr>
          <w:szCs w:val="24"/>
        </w:rPr>
        <w:t>„</w:t>
      </w:r>
      <w:r>
        <w:rPr>
          <w:rFonts w:eastAsia="Lucida Sans Unicode"/>
          <w:b/>
          <w:bCs/>
          <w:szCs w:val="24"/>
          <w:lang w:eastAsia="lt-LT"/>
        </w:rPr>
        <w:t xml:space="preserve">DĖL </w:t>
      </w:r>
      <w:r>
        <w:rPr>
          <w:b/>
          <w:szCs w:val="24"/>
          <w:lang w:eastAsia="lt-LT"/>
        </w:rPr>
        <w:t>SKOLŲ PRIPAŽINIMO BEVILTIŠKOMIS IR JŲ NURAŠYMO TVARKOS APRAŠO  PATVIRTINIMO“</w:t>
      </w:r>
    </w:p>
    <w:p w:rsidR="008F0068" w:rsidRDefault="008F0068" w:rsidP="008F0068">
      <w:pPr>
        <w:tabs>
          <w:tab w:val="left" w:pos="1276"/>
        </w:tabs>
        <w:jc w:val="center"/>
        <w:rPr>
          <w:b/>
          <w:szCs w:val="24"/>
          <w:lang w:eastAsia="lt-LT"/>
        </w:rPr>
      </w:pPr>
    </w:p>
    <w:p w:rsidR="008F0068" w:rsidRDefault="008F0068" w:rsidP="008F0068">
      <w:pPr>
        <w:tabs>
          <w:tab w:val="left" w:pos="1276"/>
        </w:tabs>
        <w:jc w:val="center"/>
        <w:rPr>
          <w:szCs w:val="24"/>
          <w:lang w:eastAsia="lt-LT"/>
        </w:rPr>
      </w:pPr>
      <w:r w:rsidRPr="00671D6E">
        <w:rPr>
          <w:szCs w:val="24"/>
          <w:lang w:eastAsia="lt-LT"/>
        </w:rPr>
        <w:t>2020-0</w:t>
      </w:r>
      <w:r>
        <w:rPr>
          <w:szCs w:val="24"/>
          <w:lang w:eastAsia="lt-LT"/>
        </w:rPr>
        <w:t>7</w:t>
      </w:r>
      <w:r w:rsidRPr="00671D6E">
        <w:rPr>
          <w:szCs w:val="24"/>
          <w:lang w:eastAsia="lt-LT"/>
        </w:rPr>
        <w:t>-</w:t>
      </w:r>
      <w:r>
        <w:rPr>
          <w:szCs w:val="24"/>
          <w:lang w:eastAsia="lt-LT"/>
        </w:rPr>
        <w:t>20</w:t>
      </w:r>
    </w:p>
    <w:p w:rsidR="008F0068" w:rsidRDefault="008F0068" w:rsidP="008F0068">
      <w:pPr>
        <w:tabs>
          <w:tab w:val="left" w:pos="1276"/>
        </w:tabs>
        <w:jc w:val="center"/>
        <w:rPr>
          <w:szCs w:val="24"/>
          <w:lang w:eastAsia="lt-LT"/>
        </w:rPr>
      </w:pPr>
    </w:p>
    <w:p w:rsidR="008F0068" w:rsidRPr="00930204" w:rsidRDefault="008F0068" w:rsidP="00316DA2">
      <w:pPr>
        <w:spacing w:line="276" w:lineRule="auto"/>
        <w:rPr>
          <w:szCs w:val="24"/>
        </w:rPr>
      </w:pPr>
      <w:r>
        <w:rPr>
          <w:b/>
          <w:bCs/>
          <w:szCs w:val="24"/>
        </w:rPr>
        <w:t xml:space="preserve">            </w:t>
      </w:r>
      <w:r w:rsidRPr="00930204">
        <w:rPr>
          <w:b/>
          <w:bCs/>
          <w:szCs w:val="24"/>
        </w:rPr>
        <w:t>Parengto sprendimo projekto tikslai ir uždaviniai.</w:t>
      </w:r>
      <w:r w:rsidRPr="00930204">
        <w:rPr>
          <w:szCs w:val="24"/>
        </w:rPr>
        <w:t xml:space="preserve"> </w:t>
      </w:r>
    </w:p>
    <w:p w:rsidR="008F0068" w:rsidRPr="00930204" w:rsidRDefault="008F0068" w:rsidP="00316DA2">
      <w:pPr>
        <w:spacing w:line="276" w:lineRule="auto"/>
        <w:ind w:firstLine="720"/>
        <w:jc w:val="both"/>
        <w:rPr>
          <w:szCs w:val="24"/>
        </w:rPr>
      </w:pPr>
      <w:r w:rsidRPr="00930204">
        <w:rPr>
          <w:szCs w:val="24"/>
        </w:rPr>
        <w:t>Pat</w:t>
      </w:r>
      <w:r>
        <w:rPr>
          <w:szCs w:val="24"/>
        </w:rPr>
        <w:t>virtinti tvarkos aprašą, kuriuo vadovautųsi iš savivaldybės biudžeto išlaikomos įstaigos pripažįstant skolas beviltiškomis ir jas nurašant.</w:t>
      </w:r>
    </w:p>
    <w:p w:rsidR="008F0068" w:rsidRPr="00930204" w:rsidRDefault="008F0068" w:rsidP="008F0068">
      <w:pPr>
        <w:ind w:firstLine="720"/>
        <w:jc w:val="both"/>
        <w:rPr>
          <w:szCs w:val="24"/>
        </w:rPr>
      </w:pPr>
      <w:r w:rsidRPr="00930204">
        <w:rPr>
          <w:szCs w:val="24"/>
        </w:rPr>
        <w:t xml:space="preserve"> </w:t>
      </w:r>
    </w:p>
    <w:p w:rsidR="008F0068" w:rsidRPr="00930204" w:rsidRDefault="008F0068" w:rsidP="00316DA2">
      <w:pPr>
        <w:spacing w:line="276" w:lineRule="auto"/>
        <w:ind w:firstLine="720"/>
        <w:jc w:val="both"/>
        <w:rPr>
          <w:szCs w:val="24"/>
        </w:rPr>
      </w:pPr>
      <w:r w:rsidRPr="00930204">
        <w:rPr>
          <w:b/>
          <w:bCs/>
          <w:szCs w:val="24"/>
        </w:rPr>
        <w:t xml:space="preserve">Šiuo metu esantis teisinis reglamentavimas. </w:t>
      </w:r>
    </w:p>
    <w:p w:rsidR="008F0068" w:rsidRPr="00930204" w:rsidRDefault="008F0068" w:rsidP="00316DA2">
      <w:pPr>
        <w:spacing w:after="100" w:afterAutospacing="1" w:line="276" w:lineRule="auto"/>
        <w:ind w:firstLine="720"/>
        <w:jc w:val="both"/>
        <w:rPr>
          <w:szCs w:val="24"/>
        </w:rPr>
      </w:pPr>
      <w:r>
        <w:t>Lietuvos Respublikos civilinis kodeksas, Lietuvos Respublikos vietos savivaldos įstatymo 16 straipsnio 2 dalies 26 punktas, 17-asis viešojo sektoriaus apskaitos ir finansinės atskaitomybės standartas „Finansinis turtas ir finansiniai įsipareigojimai“,</w:t>
      </w:r>
      <w:r>
        <w:rPr>
          <w:kern w:val="3"/>
          <w:szCs w:val="24"/>
          <w:lang w:eastAsia="ar-SA" w:bidi="hi-IN"/>
        </w:rPr>
        <w:t xml:space="preserve"> patvirtintas Lietuvos Respublikos finansų ministro 2008 m. birželio 27 d. įsakymu Nr. 1K-223.</w:t>
      </w:r>
    </w:p>
    <w:p w:rsidR="008F0068" w:rsidRPr="00930204" w:rsidRDefault="008F0068" w:rsidP="00316DA2">
      <w:pPr>
        <w:spacing w:after="240" w:line="276" w:lineRule="auto"/>
        <w:ind w:firstLine="720"/>
        <w:jc w:val="both"/>
        <w:rPr>
          <w:szCs w:val="24"/>
        </w:rPr>
      </w:pPr>
      <w:r w:rsidRPr="00930204">
        <w:rPr>
          <w:b/>
          <w:bCs/>
          <w:szCs w:val="24"/>
        </w:rPr>
        <w:t>Galimos neigiamos pasekmės priėmus siūlomą tarybos sprendimo projektą -</w:t>
      </w:r>
      <w:r w:rsidRPr="00930204">
        <w:rPr>
          <w:szCs w:val="24"/>
        </w:rPr>
        <w:t xml:space="preserve"> nenumatoma.</w:t>
      </w:r>
    </w:p>
    <w:p w:rsidR="008F0068" w:rsidRPr="00930204" w:rsidRDefault="008F0068" w:rsidP="00316DA2">
      <w:pPr>
        <w:pStyle w:val="HTMLiankstoformatuotas"/>
        <w:spacing w:line="276" w:lineRule="auto"/>
        <w:ind w:left="0" w:firstLine="720"/>
        <w:jc w:val="both"/>
        <w:rPr>
          <w:rFonts w:ascii="Times New Roman" w:hAnsi="Times New Roman"/>
          <w:b/>
          <w:sz w:val="24"/>
          <w:lang w:val="lt-LT"/>
        </w:rPr>
      </w:pPr>
      <w:r w:rsidRPr="00930204">
        <w:rPr>
          <w:rFonts w:ascii="Times New Roman" w:hAnsi="Times New Roman"/>
          <w:b/>
          <w:sz w:val="24"/>
          <w:lang w:val="lt-LT"/>
        </w:rPr>
        <w:t>Antikorupcinis vertinimas.</w:t>
      </w:r>
    </w:p>
    <w:p w:rsidR="008F0068" w:rsidRPr="00930204" w:rsidRDefault="008F0068" w:rsidP="00316DA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4"/>
        </w:rPr>
      </w:pPr>
      <w:r w:rsidRPr="00930204">
        <w:rPr>
          <w:szCs w:val="24"/>
        </w:rPr>
        <w:t xml:space="preserve">            </w:t>
      </w:r>
      <w:r w:rsidRPr="00F33EAC">
        <w:rPr>
          <w:szCs w:val="24"/>
        </w:rPr>
        <w:t>Vadovaujantis LR korupcijos prevencijos įstatymo 8 straipsnio 1 dalies nuostatomis, sprendimo projekto antikorupcinis vertinimas neatliekamas, nes sprendime nenumatoma reguliuoti visuomeninius santykius, numatytus šio įstatymo 8 straipsnio 1 dalyje.</w:t>
      </w:r>
    </w:p>
    <w:p w:rsidR="008F0068" w:rsidRPr="00671D6E" w:rsidRDefault="008F0068" w:rsidP="008F0068">
      <w:pPr>
        <w:tabs>
          <w:tab w:val="left" w:pos="1276"/>
        </w:tabs>
        <w:jc w:val="center"/>
      </w:pPr>
    </w:p>
    <w:p w:rsidR="008F0068" w:rsidRDefault="008F0068" w:rsidP="008F0068">
      <w:pPr>
        <w:jc w:val="center"/>
        <w:rPr>
          <w:szCs w:val="24"/>
        </w:rPr>
      </w:pPr>
    </w:p>
    <w:p w:rsidR="008F0068" w:rsidRDefault="008F0068" w:rsidP="008F0068">
      <w:pPr>
        <w:jc w:val="center"/>
        <w:rPr>
          <w:szCs w:val="24"/>
        </w:rPr>
      </w:pPr>
    </w:p>
    <w:p w:rsidR="008F0068" w:rsidRDefault="008F0068" w:rsidP="008F0068">
      <w:pPr>
        <w:jc w:val="center"/>
        <w:rPr>
          <w:szCs w:val="24"/>
        </w:rPr>
      </w:pPr>
    </w:p>
    <w:p w:rsidR="008F0068" w:rsidRDefault="008F0068" w:rsidP="008F0068">
      <w:pPr>
        <w:rPr>
          <w:szCs w:val="24"/>
        </w:rPr>
      </w:pPr>
      <w:r>
        <w:rPr>
          <w:szCs w:val="24"/>
        </w:rPr>
        <w:t>Finansų ir biudžeto skyriaus vedėja</w:t>
      </w:r>
      <w:r>
        <w:rPr>
          <w:szCs w:val="24"/>
        </w:rPr>
        <w:tab/>
      </w:r>
      <w:r>
        <w:rPr>
          <w:szCs w:val="24"/>
        </w:rPr>
        <w:tab/>
      </w:r>
      <w:r>
        <w:rPr>
          <w:szCs w:val="24"/>
        </w:rPr>
        <w:tab/>
        <w:t>Danutė Petronienė</w:t>
      </w:r>
    </w:p>
    <w:p w:rsidR="008F0068" w:rsidRDefault="008F0068" w:rsidP="008F0068">
      <w:pPr>
        <w:spacing w:line="276" w:lineRule="auto"/>
        <w:jc w:val="center"/>
        <w:rPr>
          <w:szCs w:val="24"/>
        </w:rPr>
      </w:pPr>
    </w:p>
    <w:p w:rsidR="004E3AC8" w:rsidRDefault="004E3AC8" w:rsidP="003232B2">
      <w:pPr>
        <w:jc w:val="center"/>
        <w:rPr>
          <w:szCs w:val="24"/>
        </w:rPr>
      </w:pPr>
    </w:p>
    <w:sectPr w:rsidR="004E3AC8" w:rsidSect="00AE5F25">
      <w:headerReference w:type="default" r:id="rId1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F5C6A" w:rsidRDefault="001F5C6A">
      <w:r>
        <w:separator/>
      </w:r>
    </w:p>
  </w:endnote>
  <w:endnote w:type="continuationSeparator" w:id="0">
    <w:p w:rsidR="001F5C6A" w:rsidRDefault="001F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E3AC8" w:rsidRDefault="004E3AC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E3AC8" w:rsidRDefault="004E3AC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E3AC8" w:rsidRDefault="004E3AC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F5C6A" w:rsidRDefault="001F5C6A">
      <w:r>
        <w:separator/>
      </w:r>
    </w:p>
  </w:footnote>
  <w:footnote w:type="continuationSeparator" w:id="0">
    <w:p w:rsidR="001F5C6A" w:rsidRDefault="001F5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E3AC8" w:rsidRDefault="004E3AC8">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E3AC8" w:rsidRDefault="004E3AC8">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E3AC8" w:rsidRDefault="004E3AC8">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E3AC8" w:rsidRDefault="00AE5F25">
    <w:pPr>
      <w:tabs>
        <w:tab w:val="center" w:pos="4819"/>
        <w:tab w:val="right" w:pos="9638"/>
      </w:tabs>
      <w:jc w:val="center"/>
    </w:pPr>
    <w:r>
      <w:fldChar w:fldCharType="begin"/>
    </w:r>
    <w:r w:rsidR="003232B2">
      <w:instrText>PAGE   \* MERGEFORMAT</w:instrText>
    </w:r>
    <w:r>
      <w:fldChar w:fldCharType="separate"/>
    </w:r>
    <w:r w:rsidR="00D755F3">
      <w:rPr>
        <w:noProof/>
      </w:rPr>
      <w:t>5</w:t>
    </w:r>
    <w:r>
      <w:fldChar w:fldCharType="end"/>
    </w:r>
  </w:p>
  <w:p w:rsidR="004E3AC8" w:rsidRDefault="004E3AC8">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1B1"/>
    <w:rsid w:val="00052C3C"/>
    <w:rsid w:val="000828D5"/>
    <w:rsid w:val="000A407B"/>
    <w:rsid w:val="000E386D"/>
    <w:rsid w:val="00122541"/>
    <w:rsid w:val="001E0B50"/>
    <w:rsid w:val="001E6361"/>
    <w:rsid w:val="001F2BCF"/>
    <w:rsid w:val="001F5C6A"/>
    <w:rsid w:val="00265E6C"/>
    <w:rsid w:val="00272166"/>
    <w:rsid w:val="00316DA2"/>
    <w:rsid w:val="003232B2"/>
    <w:rsid w:val="00390D1D"/>
    <w:rsid w:val="003A04F9"/>
    <w:rsid w:val="00451E38"/>
    <w:rsid w:val="004E3AC8"/>
    <w:rsid w:val="004F310C"/>
    <w:rsid w:val="00570280"/>
    <w:rsid w:val="00587657"/>
    <w:rsid w:val="00592AD4"/>
    <w:rsid w:val="0067639B"/>
    <w:rsid w:val="006E7455"/>
    <w:rsid w:val="00767F25"/>
    <w:rsid w:val="007C6B8B"/>
    <w:rsid w:val="008261F3"/>
    <w:rsid w:val="00834C38"/>
    <w:rsid w:val="008B0CF6"/>
    <w:rsid w:val="008F0068"/>
    <w:rsid w:val="009239B3"/>
    <w:rsid w:val="00941654"/>
    <w:rsid w:val="009B21E5"/>
    <w:rsid w:val="009C1451"/>
    <w:rsid w:val="00A072C6"/>
    <w:rsid w:val="00A111B1"/>
    <w:rsid w:val="00A71D49"/>
    <w:rsid w:val="00A94768"/>
    <w:rsid w:val="00AA0C61"/>
    <w:rsid w:val="00AE5F25"/>
    <w:rsid w:val="00AF1B31"/>
    <w:rsid w:val="00B01FDC"/>
    <w:rsid w:val="00B6343C"/>
    <w:rsid w:val="00B964F6"/>
    <w:rsid w:val="00BB5C2A"/>
    <w:rsid w:val="00BB74D8"/>
    <w:rsid w:val="00BE4A0E"/>
    <w:rsid w:val="00C34109"/>
    <w:rsid w:val="00C56242"/>
    <w:rsid w:val="00C605EB"/>
    <w:rsid w:val="00D00EB9"/>
    <w:rsid w:val="00D755F3"/>
    <w:rsid w:val="00D9370B"/>
    <w:rsid w:val="00DB3086"/>
    <w:rsid w:val="00DE4450"/>
    <w:rsid w:val="00E770A2"/>
    <w:rsid w:val="00EE509B"/>
    <w:rsid w:val="00F1298B"/>
    <w:rsid w:val="00F20FA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B3AAA"/>
  <w15:docId w15:val="{B38E2344-6F1B-4805-8A3D-870E84C1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E5F2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232B2"/>
    <w:rPr>
      <w:color w:val="808080"/>
    </w:rPr>
  </w:style>
  <w:style w:type="paragraph" w:styleId="Debesliotekstas">
    <w:name w:val="Balloon Text"/>
    <w:basedOn w:val="prastasis"/>
    <w:link w:val="DebesliotekstasDiagrama"/>
    <w:semiHidden/>
    <w:unhideWhenUsed/>
    <w:rsid w:val="0012254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22541"/>
    <w:rPr>
      <w:rFonts w:ascii="Segoe UI" w:hAnsi="Segoe UI" w:cs="Segoe UI"/>
      <w:sz w:val="18"/>
      <w:szCs w:val="18"/>
    </w:rPr>
  </w:style>
  <w:style w:type="paragraph" w:styleId="HTMLiankstoformatuotas">
    <w:name w:val="HTML Preformatted"/>
    <w:basedOn w:val="prastasis"/>
    <w:link w:val="HTMLiankstoformatuotasDiagrama"/>
    <w:uiPriority w:val="99"/>
    <w:semiHidden/>
    <w:unhideWhenUsed/>
    <w:rsid w:val="008F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lang w:val="x-none" w:eastAsia="x-none"/>
    </w:rPr>
  </w:style>
  <w:style w:type="character" w:customStyle="1" w:styleId="HTMLiankstoformatuotasDiagrama">
    <w:name w:val="HTML iš anksto formatuotas Diagrama"/>
    <w:basedOn w:val="Numatytasispastraiposriftas"/>
    <w:link w:val="HTMLiankstoformatuotas"/>
    <w:uiPriority w:val="99"/>
    <w:semiHidden/>
    <w:rsid w:val="008F0068"/>
    <w:rPr>
      <w:rFonts w:ascii="Courier New" w:hAnsi="Courier New"/>
      <w:sz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1516620">
      <w:bodyDiv w:val="1"/>
      <w:marLeft w:val="0"/>
      <w:marRight w:val="0"/>
      <w:marTop w:val="0"/>
      <w:marBottom w:val="0"/>
      <w:divBdr>
        <w:top w:val="none" w:sz="0" w:space="0" w:color="auto"/>
        <w:left w:val="none" w:sz="0" w:space="0" w:color="auto"/>
        <w:bottom w:val="none" w:sz="0" w:space="0" w:color="auto"/>
        <w:right w:val="none" w:sz="0" w:space="0" w:color="auto"/>
      </w:divBdr>
    </w:div>
    <w:div w:id="897787423">
      <w:bodyDiv w:val="1"/>
      <w:marLeft w:val="0"/>
      <w:marRight w:val="0"/>
      <w:marTop w:val="0"/>
      <w:marBottom w:val="0"/>
      <w:divBdr>
        <w:top w:val="none" w:sz="0" w:space="0" w:color="auto"/>
        <w:left w:val="none" w:sz="0" w:space="0" w:color="auto"/>
        <w:bottom w:val="none" w:sz="0" w:space="0" w:color="auto"/>
        <w:right w:val="none" w:sz="0" w:space="0" w:color="auto"/>
      </w:divBdr>
    </w:div>
    <w:div w:id="993681327">
      <w:bodyDiv w:val="1"/>
      <w:marLeft w:val="0"/>
      <w:marRight w:val="0"/>
      <w:marTop w:val="0"/>
      <w:marBottom w:val="0"/>
      <w:divBdr>
        <w:top w:val="none" w:sz="0" w:space="0" w:color="auto"/>
        <w:left w:val="none" w:sz="0" w:space="0" w:color="auto"/>
        <w:bottom w:val="none" w:sz="0" w:space="0" w:color="auto"/>
        <w:right w:val="none" w:sz="0" w:space="0" w:color="auto"/>
      </w:divBdr>
    </w:div>
    <w:div w:id="174949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E743E-AF44-457B-8775-C9E0B5C31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5994</Words>
  <Characters>3418</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Pakruojo Savivaldybe</dc:creator>
  <cp:lastModifiedBy>Gražina Paulauskienė</cp:lastModifiedBy>
  <cp:revision>3</cp:revision>
  <cp:lastPrinted>2018-03-05T07:29:00Z</cp:lastPrinted>
  <dcterms:created xsi:type="dcterms:W3CDTF">2020-07-23T07:55:00Z</dcterms:created>
  <dcterms:modified xsi:type="dcterms:W3CDTF">2020-07-23T07:56:00Z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baea3588-069d-4c66-9609-74bf76f57d4d</vt:lpwstr>
  </property>
</Properties>
</file>