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96AA" w14:textId="77777777" w:rsidR="00D21BFD" w:rsidRDefault="00D21BFD">
      <w:pPr>
        <w:tabs>
          <w:tab w:val="left" w:pos="720"/>
          <w:tab w:val="left" w:pos="1440"/>
          <w:tab w:val="left" w:pos="2160"/>
          <w:tab w:val="left" w:pos="2880"/>
          <w:tab w:val="left" w:pos="3600"/>
          <w:tab w:val="left" w:pos="4320"/>
          <w:tab w:val="left" w:pos="8085"/>
          <w:tab w:val="left" w:pos="8895"/>
        </w:tabs>
        <w:jc w:val="right"/>
        <w:rPr>
          <w:sz w:val="20"/>
          <w:lang w:val="en-US"/>
        </w:rPr>
      </w:pPr>
    </w:p>
    <w:p w14:paraId="380D20F2" w14:textId="23DD2545" w:rsidR="00D21BFD" w:rsidRDefault="00902FA4">
      <w:pPr>
        <w:tabs>
          <w:tab w:val="left" w:pos="720"/>
          <w:tab w:val="left" w:pos="1440"/>
          <w:tab w:val="left" w:pos="2160"/>
          <w:tab w:val="left" w:pos="2880"/>
          <w:tab w:val="left" w:pos="3600"/>
          <w:tab w:val="left" w:pos="4320"/>
          <w:tab w:val="left" w:pos="8085"/>
          <w:tab w:val="left" w:pos="8895"/>
        </w:tabs>
        <w:jc w:val="right"/>
        <w:rPr>
          <w:sz w:val="20"/>
          <w:lang w:val="en-US"/>
        </w:rPr>
      </w:pPr>
      <w:r>
        <w:rPr>
          <w:sz w:val="20"/>
          <w:lang w:val="en-US"/>
        </w:rPr>
        <w:t xml:space="preserve">     </w:t>
      </w:r>
    </w:p>
    <w:p w14:paraId="146C9001" w14:textId="77777777" w:rsidR="00D21BFD" w:rsidRDefault="00D21BFD">
      <w:pPr>
        <w:tabs>
          <w:tab w:val="left" w:pos="720"/>
          <w:tab w:val="left" w:pos="1440"/>
          <w:tab w:val="left" w:pos="2160"/>
          <w:tab w:val="left" w:pos="2880"/>
          <w:tab w:val="left" w:pos="3600"/>
          <w:tab w:val="left" w:pos="4320"/>
          <w:tab w:val="left" w:pos="8085"/>
          <w:tab w:val="left" w:pos="8895"/>
        </w:tabs>
        <w:jc w:val="right"/>
        <w:rPr>
          <w:sz w:val="20"/>
          <w:lang w:val="en-US"/>
        </w:rPr>
      </w:pPr>
      <w:r>
        <w:rPr>
          <w:noProof/>
          <w:sz w:val="20"/>
          <w:lang w:val="en-US"/>
        </w:rPr>
        <w:drawing>
          <wp:anchor distT="0" distB="0" distL="114300" distR="114300" simplePos="0" relativeHeight="251658240" behindDoc="1" locked="0" layoutInCell="1" allowOverlap="1" wp14:anchorId="66DF55CA" wp14:editId="42F89BF9">
            <wp:simplePos x="0" y="0"/>
            <wp:positionH relativeFrom="column">
              <wp:posOffset>2781935</wp:posOffset>
            </wp:positionH>
            <wp:positionV relativeFrom="paragraph">
              <wp:posOffset>10160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FA4">
        <w:rPr>
          <w:sz w:val="20"/>
          <w:lang w:val="en-US"/>
        </w:rPr>
        <w:t xml:space="preserve">      </w:t>
      </w:r>
    </w:p>
    <w:p w14:paraId="01333433" w14:textId="0FBE1E00" w:rsidR="00BE1B74" w:rsidRDefault="00902FA4">
      <w:pPr>
        <w:tabs>
          <w:tab w:val="left" w:pos="720"/>
          <w:tab w:val="left" w:pos="1440"/>
          <w:tab w:val="left" w:pos="2160"/>
          <w:tab w:val="left" w:pos="2880"/>
          <w:tab w:val="left" w:pos="3600"/>
          <w:tab w:val="left" w:pos="4320"/>
          <w:tab w:val="left" w:pos="8085"/>
          <w:tab w:val="left" w:pos="8895"/>
        </w:tabs>
        <w:jc w:val="right"/>
        <w:rPr>
          <w:b/>
          <w:sz w:val="20"/>
          <w:lang w:val="en-US"/>
        </w:rPr>
      </w:pPr>
      <w:r>
        <w:rPr>
          <w:sz w:val="20"/>
          <w:lang w:val="en-US"/>
        </w:rPr>
        <w:t xml:space="preserve">                                                            </w:t>
      </w:r>
      <w:r>
        <w:rPr>
          <w:b/>
          <w:szCs w:val="24"/>
          <w:lang w:val="en-US"/>
        </w:rPr>
        <w:t>Projektas</w:t>
      </w:r>
      <w:r>
        <w:rPr>
          <w:b/>
          <w:sz w:val="20"/>
          <w:lang w:val="en-US"/>
        </w:rPr>
        <w:t xml:space="preserve"> </w:t>
      </w:r>
      <w:r>
        <w:rPr>
          <w:b/>
          <w:lang w:val="en-GB"/>
        </w:rPr>
        <w:t>Nr. 12 TS-</w:t>
      </w:r>
      <w:r w:rsidR="00C90D84">
        <w:rPr>
          <w:b/>
          <w:lang w:val="en-GB"/>
        </w:rPr>
        <w:t>97</w:t>
      </w:r>
    </w:p>
    <w:p w14:paraId="2466277A" w14:textId="77777777" w:rsidR="00BE1B74" w:rsidRDefault="00BE1B74">
      <w:pPr>
        <w:rPr>
          <w:sz w:val="20"/>
          <w:lang w:val="en-US"/>
        </w:rPr>
      </w:pPr>
    </w:p>
    <w:p w14:paraId="7E052778" w14:textId="77777777" w:rsidR="00BE1B74" w:rsidRDefault="00BE1B74">
      <w:pPr>
        <w:rPr>
          <w:sz w:val="20"/>
          <w:lang w:val="en-US"/>
        </w:rPr>
      </w:pPr>
    </w:p>
    <w:p w14:paraId="65EB9452" w14:textId="77777777" w:rsidR="00BE1B74" w:rsidRDefault="00BE1B74"/>
    <w:p w14:paraId="19A5FD6F" w14:textId="77777777" w:rsidR="00BE1B74" w:rsidRDefault="00BE1B74">
      <w:pPr>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BE1B74" w14:paraId="4542A578" w14:textId="77777777">
        <w:tc>
          <w:tcPr>
            <w:tcW w:w="9854" w:type="dxa"/>
            <w:tcBorders>
              <w:top w:val="nil"/>
              <w:left w:val="nil"/>
              <w:bottom w:val="nil"/>
              <w:right w:val="nil"/>
            </w:tcBorders>
          </w:tcPr>
          <w:p w14:paraId="0FF85788" w14:textId="77777777" w:rsidR="00BE1B74" w:rsidRDefault="00902FA4">
            <w:pPr>
              <w:jc w:val="center"/>
              <w:rPr>
                <w:b/>
                <w:bCs/>
                <w:sz w:val="28"/>
                <w:lang w:val="en-GB"/>
              </w:rPr>
            </w:pPr>
            <w:r>
              <w:rPr>
                <w:b/>
                <w:bCs/>
                <w:sz w:val="28"/>
              </w:rPr>
              <w:t>JONAVOS  RAJONO  SAVIVALDYBĖS  TARYBA</w:t>
            </w:r>
          </w:p>
        </w:tc>
      </w:tr>
      <w:tr w:rsidR="00BE1B74" w14:paraId="0EB9A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28D2B4C0" w14:textId="77777777" w:rsidR="00BE1B74" w:rsidRDefault="00BE1B74">
            <w:pPr>
              <w:rPr>
                <w:sz w:val="32"/>
                <w:szCs w:val="32"/>
              </w:rPr>
            </w:pPr>
          </w:p>
          <w:p w14:paraId="366D0085" w14:textId="77777777" w:rsidR="00BE1B74" w:rsidRDefault="00902FA4">
            <w:pPr>
              <w:jc w:val="center"/>
            </w:pPr>
            <w:r>
              <w:rPr>
                <w:b/>
                <w:bCs/>
              </w:rPr>
              <w:t>SPRENDIMAS</w:t>
            </w:r>
          </w:p>
        </w:tc>
      </w:tr>
      <w:tr w:rsidR="00BE1B74" w14:paraId="42637F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0474E3EB" w14:textId="77777777" w:rsidR="00BE1B74" w:rsidRDefault="00BE1B74">
            <w:pPr>
              <w:rPr>
                <w:sz w:val="6"/>
                <w:szCs w:val="6"/>
              </w:rPr>
            </w:pPr>
          </w:p>
          <w:p w14:paraId="13586D3D" w14:textId="08893302" w:rsidR="00BE1B74" w:rsidRDefault="00902FA4">
            <w:pPr>
              <w:jc w:val="center"/>
              <w:rPr>
                <w:b/>
                <w:bCs/>
                <w:caps/>
              </w:rPr>
            </w:pPr>
            <w:r>
              <w:rPr>
                <w:b/>
                <w:bCs/>
                <w:caps/>
              </w:rPr>
              <w:t>DĖL VIEŠOSIOS ĮSTAIGOS JONAVOS LIGONINĖS 20</w:t>
            </w:r>
            <w:r w:rsidR="00133DBF">
              <w:rPr>
                <w:b/>
                <w:bCs/>
                <w:caps/>
              </w:rPr>
              <w:t>20</w:t>
            </w:r>
            <w:r>
              <w:rPr>
                <w:b/>
                <w:bCs/>
                <w:caps/>
              </w:rPr>
              <w:t xml:space="preserve"> METŲ VEIKLOS ATASKAITOS PATVIRTINIMO </w:t>
            </w:r>
            <w:r w:rsidR="00133DBF" w:rsidRPr="00133DBF">
              <w:rPr>
                <w:b/>
                <w:bCs/>
                <w:caps/>
              </w:rPr>
              <w:t>IR IŠLAIDŲ, SKIRTŲ DARBO UŽMOKESČIUI BEI MEDIKAMENTAMS, NORMATYVŲ NUSTATYMO 2021 METAMS</w:t>
            </w:r>
          </w:p>
        </w:tc>
      </w:tr>
      <w:tr w:rsidR="00BE1B74" w14:paraId="3503FD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E2C74A1" w14:textId="77777777" w:rsidR="00BE1B74" w:rsidRDefault="00BE1B74">
            <w:pPr>
              <w:rPr>
                <w:sz w:val="6"/>
                <w:szCs w:val="6"/>
              </w:rPr>
            </w:pPr>
          </w:p>
          <w:p w14:paraId="0A834BAA" w14:textId="77777777" w:rsidR="00BE1B74" w:rsidRDefault="00BE1B74">
            <w:pPr>
              <w:jc w:val="center"/>
            </w:pPr>
          </w:p>
          <w:p w14:paraId="69FA5FF1" w14:textId="77777777" w:rsidR="00BE1B74" w:rsidRDefault="00BE1B74">
            <w:pPr>
              <w:rPr>
                <w:sz w:val="6"/>
                <w:szCs w:val="6"/>
              </w:rPr>
            </w:pPr>
          </w:p>
          <w:p w14:paraId="453FA0AE" w14:textId="6150295C" w:rsidR="00BE1B74" w:rsidRDefault="00902FA4">
            <w:pPr>
              <w:jc w:val="center"/>
            </w:pPr>
            <w:r>
              <w:t>202</w:t>
            </w:r>
            <w:r w:rsidR="00133DBF">
              <w:t>1</w:t>
            </w:r>
            <w:r>
              <w:t xml:space="preserve"> m. </w:t>
            </w:r>
            <w:r w:rsidR="00133DBF">
              <w:t xml:space="preserve">balandžio  </w:t>
            </w:r>
            <w:r w:rsidR="002C4F5E">
              <w:t>29</w:t>
            </w:r>
            <w:r>
              <w:t xml:space="preserve">  d.  N</w:t>
            </w:r>
            <w:smartTag w:uri="urn:schemas-microsoft-com:office:smarttags" w:element="PersonName">
              <w:r>
                <w:t>r.</w:t>
              </w:r>
            </w:smartTag>
            <w:r>
              <w:t xml:space="preserve"> 1TS - </w:t>
            </w:r>
          </w:p>
        </w:tc>
      </w:tr>
      <w:tr w:rsidR="00BE1B74" w14:paraId="652014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530D784" w14:textId="77777777" w:rsidR="00BE1B74" w:rsidRDefault="00BE1B74">
            <w:pPr>
              <w:rPr>
                <w:sz w:val="6"/>
                <w:szCs w:val="6"/>
              </w:rPr>
            </w:pPr>
          </w:p>
          <w:p w14:paraId="6DC8D72A" w14:textId="77777777" w:rsidR="00BE1B74" w:rsidRDefault="00902FA4">
            <w:pPr>
              <w:jc w:val="center"/>
            </w:pPr>
            <w:r>
              <w:t>Jonava</w:t>
            </w:r>
          </w:p>
          <w:p w14:paraId="4CF35BF8" w14:textId="77777777" w:rsidR="00BE1B74" w:rsidRDefault="00BE1B74">
            <w:pPr>
              <w:rPr>
                <w:sz w:val="6"/>
                <w:szCs w:val="6"/>
              </w:rPr>
            </w:pPr>
          </w:p>
          <w:p w14:paraId="2F1C20B9" w14:textId="77777777" w:rsidR="00BE1B74" w:rsidRDefault="00BE1B74">
            <w:pPr>
              <w:jc w:val="center"/>
            </w:pPr>
          </w:p>
        </w:tc>
      </w:tr>
    </w:tbl>
    <w:p w14:paraId="1AC6F969" w14:textId="5463EA7C" w:rsidR="00BE1B74" w:rsidRDefault="00902FA4">
      <w:pPr>
        <w:ind w:left="-284" w:firstLine="720"/>
        <w:jc w:val="both"/>
      </w:pPr>
      <w:r>
        <w:t>Vadovaudamasi Lietuvos Respublikos vietos savivaldos įstatymo 16 straipsnio 2 dalies</w:t>
      </w:r>
      <w:r w:rsidR="00D21BFD">
        <w:t xml:space="preserve"> </w:t>
      </w:r>
      <w:r>
        <w:t>19 punkt</w:t>
      </w:r>
      <w:r w:rsidR="00530A24">
        <w:t>u</w:t>
      </w:r>
      <w:r>
        <w:t>,</w:t>
      </w:r>
      <w:r w:rsidR="00133DBF" w:rsidRPr="00133DBF">
        <w:t xml:space="preserve"> Lietuvos Respublikos sveikatos priežiūros įstaigų įstatymo 28 straipsnio 5 punktu ir</w:t>
      </w:r>
      <w:r w:rsidR="00374571">
        <w:t xml:space="preserve"> </w:t>
      </w:r>
      <w:r w:rsidR="00133DBF" w:rsidRPr="00133DBF">
        <w:t xml:space="preserve">rajono savivaldybės tarybos </w:t>
      </w:r>
      <w:r w:rsidR="00BD59CB" w:rsidRPr="00133DBF">
        <w:t xml:space="preserve">remdamasi 2019 m. rugsėjo 19 d. </w:t>
      </w:r>
      <w:r w:rsidR="00133DBF" w:rsidRPr="00133DBF">
        <w:t>sprendimu Nr. 1 TS – 170 patvirtinto Jonavos rajono savivaldybės tarybos veiklos reglamento 15.6 punktu</w:t>
      </w:r>
      <w:r>
        <w:t xml:space="preserve"> bei </w:t>
      </w:r>
      <w:r w:rsidRPr="00374571">
        <w:t xml:space="preserve">atsižvelgdama </w:t>
      </w:r>
      <w:r>
        <w:t>į viešosios įstaigos Jonavos ligoninės 20</w:t>
      </w:r>
      <w:r w:rsidR="00133DBF">
        <w:t>21</w:t>
      </w:r>
      <w:r>
        <w:t xml:space="preserve"> m. </w:t>
      </w:r>
      <w:r w:rsidR="00133DBF">
        <w:t xml:space="preserve">balandžio </w:t>
      </w:r>
      <w:r>
        <w:t>1 d. raštą Nr. R1-</w:t>
      </w:r>
      <w:r w:rsidR="00133DBF">
        <w:t>390</w:t>
      </w:r>
      <w:r>
        <w:t xml:space="preserve"> „Dėl viešosios įstaigos Jonavos ligoninės 2019 metų veiklos ataskaitos patvirtinimo</w:t>
      </w:r>
      <w:r w:rsidR="0004706B">
        <w:t>“</w:t>
      </w:r>
      <w:r>
        <w:t xml:space="preserve"> rajono savivaldybės taryba n u s p r e n d ž i a:</w:t>
      </w:r>
    </w:p>
    <w:p w14:paraId="5E5AF793" w14:textId="49EA137A" w:rsidR="00BE1B74" w:rsidRDefault="00902FA4" w:rsidP="0015029A">
      <w:pPr>
        <w:pStyle w:val="Sraopastraipa"/>
        <w:numPr>
          <w:ilvl w:val="0"/>
          <w:numId w:val="1"/>
        </w:numPr>
        <w:jc w:val="both"/>
      </w:pPr>
      <w:r>
        <w:t>Patvirtinti viešosios įstaigos Jonavos ligoninės 20</w:t>
      </w:r>
      <w:r w:rsidR="0015029A">
        <w:t>20</w:t>
      </w:r>
      <w:r>
        <w:t xml:space="preserve"> metų veiklos ataskaitą (pridedama). </w:t>
      </w:r>
    </w:p>
    <w:p w14:paraId="52B4EF8A" w14:textId="1B8D5526" w:rsidR="0015029A" w:rsidRDefault="0015029A" w:rsidP="00D21BFD">
      <w:pPr>
        <w:pStyle w:val="Sraopastraipa"/>
        <w:numPr>
          <w:ilvl w:val="0"/>
          <w:numId w:val="1"/>
        </w:numPr>
        <w:tabs>
          <w:tab w:val="left" w:pos="993"/>
        </w:tabs>
        <w:ind w:left="-284" w:firstLine="1004"/>
        <w:jc w:val="both"/>
      </w:pPr>
      <w:r>
        <w:t xml:space="preserve">Nustatyti viešajai įstaigai Jonavos </w:t>
      </w:r>
      <w:r w:rsidR="0004706B" w:rsidRPr="00374571">
        <w:t>ligoninei</w:t>
      </w:r>
      <w:r w:rsidR="0004706B">
        <w:rPr>
          <w:color w:val="FF0000"/>
        </w:rPr>
        <w:t xml:space="preserve"> </w:t>
      </w:r>
      <w:r>
        <w:t xml:space="preserve">išlaidų, skirtų darbo užmokesčiui ir medikamentams, normatyvus 2021 metams nuo </w:t>
      </w:r>
      <w:r w:rsidR="00294C2C">
        <w:t xml:space="preserve">visų gaunamų </w:t>
      </w:r>
      <w:r>
        <w:t>pajamų</w:t>
      </w:r>
      <w:r w:rsidR="00294C2C">
        <w:t>:</w:t>
      </w:r>
    </w:p>
    <w:p w14:paraId="0256725B" w14:textId="351AB63A" w:rsidR="0015029A" w:rsidRPr="00BC09EC" w:rsidRDefault="0015029A" w:rsidP="0015029A">
      <w:pPr>
        <w:ind w:firstLine="993"/>
        <w:jc w:val="both"/>
      </w:pPr>
      <w:r w:rsidRPr="00BC09EC">
        <w:t xml:space="preserve">2. 1. darbo užmokesčiui </w:t>
      </w:r>
      <w:r w:rsidR="00530A24">
        <w:t xml:space="preserve">iki </w:t>
      </w:r>
      <w:r w:rsidRPr="00BC09EC">
        <w:t>8</w:t>
      </w:r>
      <w:r w:rsidR="00BC09EC" w:rsidRPr="00BC09EC">
        <w:t>4</w:t>
      </w:r>
      <w:r w:rsidRPr="00BC09EC">
        <w:t xml:space="preserve"> proc.;</w:t>
      </w:r>
    </w:p>
    <w:p w14:paraId="33FA1141" w14:textId="53CBC5A5" w:rsidR="0015029A" w:rsidRPr="00BC09EC" w:rsidRDefault="0015029A" w:rsidP="0015029A">
      <w:pPr>
        <w:ind w:firstLine="993"/>
        <w:jc w:val="both"/>
      </w:pPr>
      <w:r w:rsidRPr="00BC09EC">
        <w:t xml:space="preserve">2. 2. medikamentams </w:t>
      </w:r>
      <w:r w:rsidR="00530A24">
        <w:t xml:space="preserve">iki </w:t>
      </w:r>
      <w:r w:rsidR="00BC09EC" w:rsidRPr="00BC09EC">
        <w:t>5</w:t>
      </w:r>
      <w:r w:rsidRPr="00BC09EC">
        <w:t>,5 proc.</w:t>
      </w:r>
    </w:p>
    <w:p w14:paraId="62D8B8B6" w14:textId="77777777" w:rsidR="00BE1B74" w:rsidRDefault="00902FA4">
      <w:pPr>
        <w:ind w:left="-284" w:firstLine="720"/>
        <w:jc w:val="both"/>
        <w:rPr>
          <w:rFonts w:eastAsia="Calibri"/>
          <w:szCs w:val="24"/>
        </w:rPr>
      </w:pPr>
      <w:r>
        <w:rPr>
          <w:rFonts w:eastAsia="Calibri"/>
          <w:szCs w:val="24"/>
        </w:rPr>
        <w:t>Šis sprendimas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F33170E" w14:textId="77777777" w:rsidR="00BE1B74" w:rsidRDefault="00BE1B74">
      <w:pPr>
        <w:jc w:val="both"/>
      </w:pPr>
    </w:p>
    <w:p w14:paraId="56082E01" w14:textId="77777777" w:rsidR="00BE1B74" w:rsidRDefault="00BE1B74">
      <w:pPr>
        <w:jc w:val="both"/>
      </w:pPr>
    </w:p>
    <w:p w14:paraId="12D9C5DE" w14:textId="77777777" w:rsidR="00BE1B74" w:rsidRDefault="00902FA4">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Mindaugas Sinkevičius</w:t>
      </w:r>
    </w:p>
    <w:p w14:paraId="47887F89" w14:textId="77777777" w:rsidR="00BE1B74" w:rsidRDefault="00BE1B74">
      <w:pPr>
        <w:tabs>
          <w:tab w:val="left" w:pos="7938"/>
        </w:tabs>
        <w:ind w:firstLine="7938"/>
        <w:rPr>
          <w:szCs w:val="24"/>
          <w:lang w:val="en-GB"/>
        </w:rPr>
      </w:pPr>
    </w:p>
    <w:p w14:paraId="5A9172D9" w14:textId="77777777" w:rsidR="00BE1B74" w:rsidRDefault="00BE1B74"/>
    <w:p w14:paraId="18EFE4FF" w14:textId="14F6A4F1" w:rsidR="00BE1B74" w:rsidRDefault="00902FA4">
      <w:pPr>
        <w:spacing w:line="276" w:lineRule="auto"/>
        <w:jc w:val="both"/>
        <w:rPr>
          <w:sz w:val="20"/>
          <w:szCs w:val="24"/>
          <w:lang w:val="en-GB"/>
        </w:rPr>
      </w:pPr>
      <w:r>
        <w:rPr>
          <w:szCs w:val="24"/>
          <w:lang w:val="en-GB"/>
        </w:rPr>
        <w:t>Valdas Majauskas</w:t>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sidR="00B4668F">
        <w:rPr>
          <w:szCs w:val="24"/>
          <w:lang w:val="en-GB"/>
        </w:rPr>
        <w:t xml:space="preserve">                 </w:t>
      </w:r>
      <w:r w:rsidR="00B4668F">
        <w:rPr>
          <w:szCs w:val="24"/>
          <w:lang w:val="en-GB"/>
        </w:rPr>
        <w:tab/>
        <w:t>Lineta Jakimavičienė</w:t>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p>
    <w:p w14:paraId="4630CF45" w14:textId="57B36778" w:rsidR="00BE1B74" w:rsidRDefault="00902FA4">
      <w:pPr>
        <w:spacing w:line="276" w:lineRule="auto"/>
        <w:jc w:val="both"/>
        <w:rPr>
          <w:szCs w:val="24"/>
          <w:lang w:val="en-GB"/>
        </w:rPr>
      </w:pPr>
      <w:r>
        <w:rPr>
          <w:szCs w:val="24"/>
          <w:lang w:val="en-GB"/>
        </w:rPr>
        <w:t>Justas Budriūnas</w:t>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t>Renata Merfeldienė</w:t>
      </w:r>
    </w:p>
    <w:p w14:paraId="598C7297" w14:textId="77777777" w:rsidR="00BE1B74" w:rsidRDefault="00BE1B74">
      <w:pPr>
        <w:spacing w:line="276" w:lineRule="auto"/>
        <w:ind w:firstLine="5822"/>
        <w:jc w:val="both"/>
        <w:rPr>
          <w:szCs w:val="24"/>
          <w:lang w:val="en-GB"/>
        </w:rPr>
      </w:pPr>
    </w:p>
    <w:p w14:paraId="029DD6F4" w14:textId="1276F312" w:rsidR="00BE1B74" w:rsidRDefault="00902FA4" w:rsidP="00294C2C">
      <w:pPr>
        <w:spacing w:line="276" w:lineRule="auto"/>
        <w:ind w:firstLine="142"/>
        <w:jc w:val="both"/>
      </w:pPr>
      <w:r>
        <w:rPr>
          <w:szCs w:val="24"/>
          <w:lang w:val="en-GB"/>
        </w:rPr>
        <w:t>Vidas Kačiušis</w:t>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B4668F">
        <w:rPr>
          <w:szCs w:val="24"/>
          <w:lang w:val="en-GB"/>
        </w:rPr>
        <w:tab/>
      </w:r>
      <w:r w:rsidR="00D21BFD">
        <w:rPr>
          <w:szCs w:val="24"/>
          <w:lang w:val="en-GB"/>
        </w:rPr>
        <w:tab/>
      </w:r>
      <w:r w:rsidR="00294C2C">
        <w:rPr>
          <w:szCs w:val="24"/>
          <w:lang w:val="en-GB"/>
        </w:rPr>
        <w:tab/>
      </w:r>
      <w:r w:rsidR="00B4668F">
        <w:rPr>
          <w:szCs w:val="24"/>
          <w:lang w:val="en-GB"/>
        </w:rPr>
        <w:t>Valda Koženiauskienė</w:t>
      </w:r>
    </w:p>
    <w:p w14:paraId="7C4BFB4B" w14:textId="77777777" w:rsidR="00BE1B74" w:rsidRDefault="00BE1B74">
      <w:pPr>
        <w:spacing w:line="276" w:lineRule="auto"/>
        <w:jc w:val="both"/>
      </w:pPr>
    </w:p>
    <w:p w14:paraId="235CAC09" w14:textId="77777777" w:rsidR="00BE1B74" w:rsidRDefault="00BE1B74">
      <w:pPr>
        <w:jc w:val="both"/>
      </w:pPr>
    </w:p>
    <w:p w14:paraId="3540890C" w14:textId="77777777" w:rsidR="00BE1B74" w:rsidRDefault="00902FA4">
      <w:pPr>
        <w:jc w:val="both"/>
        <w:rPr>
          <w:szCs w:val="24"/>
          <w:lang w:val="en-GB"/>
        </w:rPr>
      </w:pPr>
      <w:r>
        <w:t xml:space="preserve">Sveikatos, ekologijos ir socialinių reikalų komitetas, </w:t>
      </w:r>
    </w:p>
    <w:p w14:paraId="48820DB3" w14:textId="6D7AE421" w:rsidR="00BE1B74" w:rsidRDefault="00902FA4" w:rsidP="009F3564">
      <w:pPr>
        <w:jc w:val="both"/>
        <w:rPr>
          <w:b/>
          <w:szCs w:val="24"/>
        </w:rPr>
      </w:pPr>
      <w:r>
        <w:rPr>
          <w:szCs w:val="24"/>
        </w:rPr>
        <w:t xml:space="preserve">Ekonomikos, finansų ir verslo plėtros komitetas </w:t>
      </w:r>
    </w:p>
    <w:p w14:paraId="40545C93" w14:textId="77777777" w:rsidR="00BE1B74" w:rsidRDefault="00BE1B74">
      <w:pPr>
        <w:jc w:val="center"/>
        <w:rPr>
          <w:b/>
          <w:szCs w:val="24"/>
        </w:rPr>
      </w:pPr>
    </w:p>
    <w:p w14:paraId="7F70575A" w14:textId="77777777" w:rsidR="00BE1B74" w:rsidRDefault="00BE1B74">
      <w:pPr>
        <w:jc w:val="center"/>
        <w:rPr>
          <w:b/>
          <w:szCs w:val="24"/>
        </w:rPr>
      </w:pPr>
    </w:p>
    <w:p w14:paraId="5F12590E" w14:textId="77777777" w:rsidR="00BE1B74" w:rsidRDefault="00BE1B74">
      <w:pPr>
        <w:rPr>
          <w:b/>
          <w:szCs w:val="24"/>
        </w:rPr>
      </w:pPr>
    </w:p>
    <w:p w14:paraId="26DAE088" w14:textId="77777777" w:rsidR="00B4668F" w:rsidRDefault="00B4668F">
      <w:pPr>
        <w:jc w:val="center"/>
        <w:rPr>
          <w:b/>
          <w:szCs w:val="24"/>
        </w:rPr>
      </w:pPr>
    </w:p>
    <w:p w14:paraId="5DEF4D05" w14:textId="127B7F9A" w:rsidR="00BE1B74" w:rsidRDefault="00B4668F">
      <w:pPr>
        <w:jc w:val="center"/>
        <w:rPr>
          <w:b/>
          <w:szCs w:val="24"/>
        </w:rPr>
      </w:pPr>
      <w:r w:rsidRPr="00B4668F">
        <w:rPr>
          <w:b/>
          <w:szCs w:val="24"/>
        </w:rPr>
        <w:t>JONAVOS RAJONO SAVIVALDYBĖS TARYBAI</w:t>
      </w:r>
    </w:p>
    <w:p w14:paraId="60A71904" w14:textId="77777777" w:rsidR="00BE1B74" w:rsidRDefault="00902FA4">
      <w:pPr>
        <w:jc w:val="center"/>
        <w:rPr>
          <w:b/>
          <w:szCs w:val="24"/>
        </w:rPr>
      </w:pPr>
      <w:r>
        <w:rPr>
          <w:b/>
          <w:szCs w:val="24"/>
        </w:rPr>
        <w:t>AIŠKINAMASIS RAŠTAS</w:t>
      </w:r>
    </w:p>
    <w:p w14:paraId="05779748" w14:textId="44BAAA4F" w:rsidR="00BE1B74" w:rsidRDefault="00D21BFD">
      <w:pPr>
        <w:jc w:val="center"/>
        <w:rPr>
          <w:szCs w:val="24"/>
        </w:rPr>
      </w:pPr>
      <w:r>
        <w:rPr>
          <w:szCs w:val="24"/>
        </w:rPr>
        <w:t>(prie sprendimo projekto)</w:t>
      </w:r>
    </w:p>
    <w:p w14:paraId="482481E6" w14:textId="77777777" w:rsidR="00D21BFD" w:rsidRDefault="00D21BFD">
      <w:pPr>
        <w:jc w:val="center"/>
        <w:rPr>
          <w:szCs w:val="24"/>
        </w:rPr>
      </w:pPr>
    </w:p>
    <w:p w14:paraId="57F35D0D" w14:textId="77777777" w:rsidR="00BE1B74" w:rsidRDefault="00BE1B74">
      <w:pPr>
        <w:rPr>
          <w:sz w:val="6"/>
          <w:szCs w:val="6"/>
        </w:rPr>
      </w:pPr>
    </w:p>
    <w:p w14:paraId="2E45A8E5" w14:textId="3D720E3E" w:rsidR="00BE1B74" w:rsidRDefault="00902FA4">
      <w:pPr>
        <w:jc w:val="center"/>
        <w:rPr>
          <w:b/>
          <w:bCs/>
          <w:caps/>
        </w:rPr>
      </w:pPr>
      <w:r>
        <w:rPr>
          <w:b/>
          <w:bCs/>
          <w:caps/>
        </w:rPr>
        <w:t>DĖL VIEŠOSIOS ĮSTAIGOS JONAVOS LIGONINĖS 20</w:t>
      </w:r>
      <w:r w:rsidR="00B4668F">
        <w:rPr>
          <w:b/>
          <w:bCs/>
          <w:caps/>
        </w:rPr>
        <w:t>20</w:t>
      </w:r>
      <w:r>
        <w:rPr>
          <w:b/>
          <w:bCs/>
          <w:caps/>
        </w:rPr>
        <w:t xml:space="preserve"> METŲ VEIKLOS ATASKAITOS PATVIRTINIMO </w:t>
      </w:r>
      <w:r w:rsidR="00B4668F" w:rsidRPr="00B4668F">
        <w:rPr>
          <w:b/>
          <w:bCs/>
          <w:caps/>
        </w:rPr>
        <w:t>IR IŠLAIDŲ, SKIRTŲ DARBO UŽMOKESČIUI BEI MEDIKAMENTAMS, NORMATYVŲ NUSTATYMO 2021 METAMS</w:t>
      </w:r>
    </w:p>
    <w:p w14:paraId="416D259E" w14:textId="77777777" w:rsidR="00BE1B74" w:rsidRDefault="00BE1B74">
      <w:pPr>
        <w:rPr>
          <w:sz w:val="6"/>
          <w:szCs w:val="6"/>
        </w:rPr>
      </w:pPr>
    </w:p>
    <w:p w14:paraId="134902BB" w14:textId="77777777" w:rsidR="00BE1B74" w:rsidRDefault="00BE1B74">
      <w:pPr>
        <w:rPr>
          <w:bCs/>
          <w:caps/>
          <w:szCs w:val="24"/>
        </w:rPr>
      </w:pPr>
    </w:p>
    <w:p w14:paraId="72FA7BB9" w14:textId="4C37CB66" w:rsidR="00BE1B74" w:rsidRDefault="00902FA4">
      <w:pPr>
        <w:ind w:firstLine="720"/>
        <w:jc w:val="both"/>
        <w:rPr>
          <w:b/>
          <w:szCs w:val="24"/>
        </w:rPr>
      </w:pPr>
      <w:r>
        <w:rPr>
          <w:b/>
          <w:szCs w:val="24"/>
        </w:rPr>
        <w:t xml:space="preserve">1. </w:t>
      </w:r>
      <w:r w:rsidR="00B4668F" w:rsidRPr="00B4668F">
        <w:rPr>
          <w:b/>
          <w:szCs w:val="24"/>
        </w:rPr>
        <w:t>Sprendimo projekto tikslai ir uždaviniai, kiti sprendimui priimti reikalingi pagrindimai.</w:t>
      </w:r>
    </w:p>
    <w:p w14:paraId="0E696677" w14:textId="77777777" w:rsidR="00BE1B74" w:rsidRDefault="00BE1B74">
      <w:pPr>
        <w:jc w:val="both"/>
        <w:rPr>
          <w:b/>
          <w:szCs w:val="24"/>
        </w:rPr>
      </w:pPr>
    </w:p>
    <w:p w14:paraId="7C8C9940" w14:textId="34D05611" w:rsidR="00BE1B74" w:rsidRDefault="00B4668F">
      <w:pPr>
        <w:ind w:firstLine="720"/>
        <w:jc w:val="both"/>
      </w:pPr>
      <w:r w:rsidRPr="00B4668F">
        <w:t xml:space="preserve">Šiuo sprendimo projektu siūloma patvirtinti VšĮ Jonavos </w:t>
      </w:r>
      <w:r>
        <w:t xml:space="preserve">ligoninės </w:t>
      </w:r>
      <w:r w:rsidRPr="00B4668F">
        <w:t xml:space="preserve">2020 m. veiklos ataskaitą bei nustatyti įstaigai išlaidų, skirtų darbo užmokesčiui ir medikamentams normatyvus 2021m. nuo pajamų, gaunamų iš privalomojo sveikatos draudimo fondo. </w:t>
      </w:r>
      <w:r w:rsidR="00902FA4">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14:paraId="6C2A2C6C" w14:textId="2079033D" w:rsidR="009C2F56" w:rsidRDefault="00902FA4" w:rsidP="009C2F56">
      <w:pPr>
        <w:ind w:firstLine="720"/>
        <w:jc w:val="both"/>
      </w:pPr>
      <w:r>
        <w:rPr>
          <w:szCs w:val="24"/>
        </w:rPr>
        <w:t>VšĮ Jonavos ligoninės steigėjas – Jonavos rajono savivaldybė</w:t>
      </w:r>
      <w:r w:rsidR="009C2F56">
        <w:t>:</w:t>
      </w:r>
    </w:p>
    <w:p w14:paraId="08C46905" w14:textId="113CFFB3" w:rsidR="009C2F56" w:rsidRPr="009C2F56" w:rsidRDefault="009C2F56" w:rsidP="009C2F56">
      <w:pPr>
        <w:ind w:firstLine="720"/>
        <w:jc w:val="both"/>
        <w:rPr>
          <w:szCs w:val="24"/>
        </w:rPr>
      </w:pPr>
      <w:r w:rsidRPr="009C2F56">
        <w:rPr>
          <w:szCs w:val="24"/>
        </w:rPr>
        <w:t>Piniginis įnašas metų pradžioje (dalininkų kapitalas)</w:t>
      </w:r>
      <w:r w:rsidRPr="009C2F56">
        <w:rPr>
          <w:szCs w:val="24"/>
        </w:rPr>
        <w:tab/>
      </w:r>
      <w:r w:rsidRPr="009C2F56">
        <w:rPr>
          <w:szCs w:val="24"/>
        </w:rPr>
        <w:tab/>
        <w:t>- 585 500,46 Eur</w:t>
      </w:r>
    </w:p>
    <w:p w14:paraId="71FDA302" w14:textId="77777777" w:rsidR="009C2F56" w:rsidRPr="009C2F56" w:rsidRDefault="009C2F56" w:rsidP="009C2F56">
      <w:pPr>
        <w:ind w:firstLine="720"/>
        <w:jc w:val="both"/>
        <w:rPr>
          <w:szCs w:val="24"/>
        </w:rPr>
      </w:pPr>
      <w:r w:rsidRPr="009C2F56">
        <w:rPr>
          <w:szCs w:val="24"/>
        </w:rPr>
        <w:t>Piniginis įnašas metų pabaigoje (dalininkų kapitalas)</w:t>
      </w:r>
      <w:r w:rsidRPr="009C2F56">
        <w:rPr>
          <w:szCs w:val="24"/>
        </w:rPr>
        <w:tab/>
        <w:t>- 876 000,46 Eur</w:t>
      </w:r>
    </w:p>
    <w:p w14:paraId="2A636B6B" w14:textId="77777777" w:rsidR="009C2F56" w:rsidRPr="009C2F56" w:rsidRDefault="009C2F56" w:rsidP="009C2F56">
      <w:pPr>
        <w:ind w:firstLine="720"/>
        <w:jc w:val="both"/>
        <w:rPr>
          <w:szCs w:val="24"/>
        </w:rPr>
      </w:pPr>
      <w:r w:rsidRPr="009C2F56">
        <w:rPr>
          <w:szCs w:val="24"/>
        </w:rPr>
        <w:t>Trumpalaikis turtas metų pradžioje (dalininkų kapitalas)</w:t>
      </w:r>
      <w:r w:rsidRPr="009C2F56">
        <w:rPr>
          <w:szCs w:val="24"/>
        </w:rPr>
        <w:tab/>
        <w:t>- 104 830,29 Eur</w:t>
      </w:r>
    </w:p>
    <w:p w14:paraId="431CC18F" w14:textId="77777777" w:rsidR="009C2F56" w:rsidRPr="009C2F56" w:rsidRDefault="009C2F56" w:rsidP="009C2F56">
      <w:pPr>
        <w:ind w:firstLine="720"/>
        <w:jc w:val="both"/>
        <w:rPr>
          <w:szCs w:val="24"/>
        </w:rPr>
      </w:pPr>
      <w:r w:rsidRPr="009C2F56">
        <w:rPr>
          <w:szCs w:val="24"/>
        </w:rPr>
        <w:t>Trumpalaikis turtas metų pabaigoje (dalininkų kapitalas)</w:t>
      </w:r>
      <w:r w:rsidRPr="009C2F56">
        <w:rPr>
          <w:szCs w:val="24"/>
        </w:rPr>
        <w:tab/>
        <w:t>- 104 830,29 Eur</w:t>
      </w:r>
    </w:p>
    <w:p w14:paraId="38E02B08" w14:textId="2562EAE6" w:rsidR="00BE1B74" w:rsidRDefault="009C2F56" w:rsidP="009C2F56">
      <w:pPr>
        <w:ind w:firstLine="720"/>
        <w:jc w:val="both"/>
        <w:rPr>
          <w:szCs w:val="24"/>
        </w:rPr>
      </w:pPr>
      <w:r w:rsidRPr="009C2F56">
        <w:rPr>
          <w:szCs w:val="24"/>
        </w:rPr>
        <w:t>Iš viso dalininkų kapitalas metų pabaigoje</w:t>
      </w:r>
      <w:r w:rsidRPr="009C2F56">
        <w:rPr>
          <w:szCs w:val="24"/>
        </w:rPr>
        <w:tab/>
      </w:r>
      <w:r w:rsidRPr="009C2F56">
        <w:rPr>
          <w:szCs w:val="24"/>
        </w:rPr>
        <w:tab/>
      </w:r>
      <w:r w:rsidRPr="009C2F56">
        <w:rPr>
          <w:szCs w:val="24"/>
        </w:rPr>
        <w:tab/>
        <w:t>- 980 830,75 Eur.</w:t>
      </w:r>
    </w:p>
    <w:p w14:paraId="0ADF9246" w14:textId="4F1ABAED" w:rsidR="00BE1B74" w:rsidRDefault="00902FA4">
      <w:pPr>
        <w:ind w:firstLine="720"/>
        <w:jc w:val="both"/>
        <w:rPr>
          <w:szCs w:val="24"/>
        </w:rPr>
      </w:pPr>
      <w:r>
        <w:rPr>
          <w:szCs w:val="24"/>
        </w:rPr>
        <w:t>VšĮ Jonavos ligoninės pagrindinė veikla – organizuoti ir teikti pirmines ir antrines stacionari</w:t>
      </w:r>
      <w:r w:rsidR="0004706B">
        <w:rPr>
          <w:szCs w:val="24"/>
        </w:rPr>
        <w:t>a</w:t>
      </w:r>
      <w:r>
        <w:rPr>
          <w:szCs w:val="24"/>
        </w:rPr>
        <w:t xml:space="preserve">s sveikatos priežiūros paslaugas, antrines ambulatorinės sveikatos priežiūros, ambulatorinės reabilitacijos, dienos chirurgijos, slaugos bei paliatyvios pagalbos paslaugas. </w:t>
      </w:r>
    </w:p>
    <w:p w14:paraId="3DFB3C08" w14:textId="77777777" w:rsidR="00BE1B74" w:rsidRDefault="00BE1B74">
      <w:pPr>
        <w:ind w:firstLine="720"/>
        <w:jc w:val="both"/>
        <w:rPr>
          <w:szCs w:val="24"/>
        </w:rPr>
      </w:pPr>
    </w:p>
    <w:p w14:paraId="6A3AC603" w14:textId="2F6788FD" w:rsidR="00BE1B74" w:rsidRDefault="00902FA4">
      <w:pPr>
        <w:ind w:firstLine="720"/>
        <w:jc w:val="both"/>
        <w:rPr>
          <w:szCs w:val="24"/>
        </w:rPr>
      </w:pPr>
      <w:r>
        <w:rPr>
          <w:szCs w:val="24"/>
        </w:rPr>
        <w:t>Įstaigos pagrindiniai veiklos rodikliai (tūkst. Eur):</w:t>
      </w:r>
    </w:p>
    <w:p w14:paraId="31FF1D37" w14:textId="23108F83" w:rsidR="009C2F56" w:rsidRDefault="009C2F56">
      <w:pPr>
        <w:ind w:firstLine="720"/>
        <w:jc w:val="both"/>
        <w:rPr>
          <w:szCs w:val="24"/>
        </w:rPr>
      </w:pPr>
    </w:p>
    <w:tbl>
      <w:tblPr>
        <w:tblW w:w="9712" w:type="dxa"/>
        <w:tblCellMar>
          <w:left w:w="0" w:type="dxa"/>
          <w:right w:w="0" w:type="dxa"/>
        </w:tblCellMar>
        <w:tblLook w:val="04A0" w:firstRow="1" w:lastRow="0" w:firstColumn="1" w:lastColumn="0" w:noHBand="0" w:noVBand="1"/>
      </w:tblPr>
      <w:tblGrid>
        <w:gridCol w:w="2754"/>
        <w:gridCol w:w="1776"/>
        <w:gridCol w:w="1776"/>
        <w:gridCol w:w="1776"/>
        <w:gridCol w:w="1630"/>
      </w:tblGrid>
      <w:tr w:rsidR="009C2F56" w:rsidRPr="009C2F56" w14:paraId="0D9F0D8A" w14:textId="77777777" w:rsidTr="009C2F56">
        <w:trPr>
          <w:trHeight w:val="421"/>
        </w:trPr>
        <w:tc>
          <w:tcPr>
            <w:tcW w:w="3100"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14:paraId="78A8DE07" w14:textId="77777777" w:rsidR="009C2F56" w:rsidRPr="009C2F56" w:rsidRDefault="009C2F56" w:rsidP="009C2F56">
            <w:pPr>
              <w:ind w:firstLine="720"/>
              <w:jc w:val="both"/>
              <w:rPr>
                <w:szCs w:val="24"/>
              </w:rPr>
            </w:pPr>
            <w:r w:rsidRPr="009C2F56">
              <w:rPr>
                <w:szCs w:val="24"/>
                <w:lang w:val="en-GB"/>
              </w:rPr>
              <w:t>Rodikliai</w:t>
            </w:r>
          </w:p>
          <w:p w14:paraId="015A9C45" w14:textId="77777777" w:rsidR="009C2F56" w:rsidRPr="009C2F56" w:rsidRDefault="009C2F56" w:rsidP="009C2F56">
            <w:pPr>
              <w:ind w:firstLine="720"/>
              <w:jc w:val="both"/>
              <w:rPr>
                <w:szCs w:val="24"/>
              </w:rPr>
            </w:pPr>
            <w:r w:rsidRPr="009C2F56">
              <w:rPr>
                <w:szCs w:val="24"/>
                <w:lang w:val="en-GB"/>
              </w:rPr>
              <w:t> </w:t>
            </w:r>
          </w:p>
        </w:tc>
        <w:tc>
          <w:tcPr>
            <w:tcW w:w="1596" w:type="dxa"/>
            <w:vMerge w:val="restart"/>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14:paraId="0C29C1EF" w14:textId="77777777" w:rsidR="009C2F56" w:rsidRPr="009C2F56" w:rsidRDefault="009C2F56" w:rsidP="009C2F56">
            <w:pPr>
              <w:ind w:firstLine="720"/>
              <w:jc w:val="both"/>
              <w:rPr>
                <w:szCs w:val="24"/>
              </w:rPr>
            </w:pPr>
            <w:r w:rsidRPr="009C2F56">
              <w:rPr>
                <w:szCs w:val="24"/>
                <w:lang w:val="en-GB"/>
              </w:rPr>
              <w:t>2020 m.</w:t>
            </w:r>
          </w:p>
          <w:p w14:paraId="3901B083" w14:textId="77777777" w:rsidR="009C2F56" w:rsidRPr="009C2F56" w:rsidRDefault="009C2F56" w:rsidP="009C2F56">
            <w:pPr>
              <w:ind w:firstLine="720"/>
              <w:jc w:val="both"/>
              <w:rPr>
                <w:szCs w:val="24"/>
              </w:rPr>
            </w:pPr>
            <w:r w:rsidRPr="009C2F56">
              <w:rPr>
                <w:szCs w:val="24"/>
                <w:lang w:val="en-GB"/>
              </w:rPr>
              <w:t> </w:t>
            </w:r>
          </w:p>
        </w:tc>
        <w:tc>
          <w:tcPr>
            <w:tcW w:w="1596" w:type="dxa"/>
            <w:vMerge w:val="restart"/>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14:paraId="10DD69E5" w14:textId="77777777" w:rsidR="009C2F56" w:rsidRPr="009C2F56" w:rsidRDefault="009C2F56" w:rsidP="009C2F56">
            <w:pPr>
              <w:ind w:firstLine="720"/>
              <w:jc w:val="both"/>
              <w:rPr>
                <w:szCs w:val="24"/>
              </w:rPr>
            </w:pPr>
            <w:r w:rsidRPr="009C2F56">
              <w:rPr>
                <w:szCs w:val="24"/>
                <w:lang w:val="en-GB"/>
              </w:rPr>
              <w:t>2019 m.</w:t>
            </w:r>
          </w:p>
          <w:p w14:paraId="19343F53" w14:textId="77777777" w:rsidR="009C2F56" w:rsidRPr="009C2F56" w:rsidRDefault="009C2F56" w:rsidP="009C2F56">
            <w:pPr>
              <w:ind w:firstLine="720"/>
              <w:jc w:val="both"/>
              <w:rPr>
                <w:szCs w:val="24"/>
              </w:rPr>
            </w:pPr>
            <w:r w:rsidRPr="009C2F56">
              <w:rPr>
                <w:szCs w:val="24"/>
                <w:lang w:val="en-GB"/>
              </w:rPr>
              <w:t> </w:t>
            </w:r>
          </w:p>
        </w:tc>
        <w:tc>
          <w:tcPr>
            <w:tcW w:w="3420" w:type="dxa"/>
            <w:gridSpan w:val="2"/>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14:paraId="046E116C" w14:textId="77777777" w:rsidR="009C2F56" w:rsidRPr="009C2F56" w:rsidRDefault="009C2F56" w:rsidP="009C2F56">
            <w:pPr>
              <w:ind w:firstLine="720"/>
              <w:jc w:val="both"/>
              <w:rPr>
                <w:szCs w:val="24"/>
              </w:rPr>
            </w:pPr>
            <w:r w:rsidRPr="009C2F56">
              <w:rPr>
                <w:szCs w:val="24"/>
                <w:lang w:val="en-GB"/>
              </w:rPr>
              <w:t>Pokytis (+/-)</w:t>
            </w:r>
          </w:p>
        </w:tc>
      </w:tr>
      <w:tr w:rsidR="009C2F56" w:rsidRPr="009C2F56" w14:paraId="7D596C47" w14:textId="77777777" w:rsidTr="009C2F56">
        <w:trPr>
          <w:trHeight w:val="330"/>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29D72E8B" w14:textId="77777777" w:rsidR="009C2F56" w:rsidRPr="009C2F56" w:rsidRDefault="009C2F56" w:rsidP="009C2F56">
            <w:pPr>
              <w:ind w:firstLine="720"/>
              <w:jc w:val="both"/>
              <w:rPr>
                <w:szCs w:val="24"/>
              </w:rPr>
            </w:pPr>
          </w:p>
        </w:tc>
        <w:tc>
          <w:tcPr>
            <w:tcW w:w="0" w:type="auto"/>
            <w:vMerge/>
            <w:tcBorders>
              <w:top w:val="single" w:sz="8" w:space="0" w:color="00000A"/>
              <w:left w:val="nil"/>
              <w:bottom w:val="single" w:sz="8" w:space="0" w:color="00000A"/>
              <w:right w:val="single" w:sz="8" w:space="0" w:color="00000A"/>
            </w:tcBorders>
            <w:vAlign w:val="center"/>
            <w:hideMark/>
          </w:tcPr>
          <w:p w14:paraId="3F2141F2" w14:textId="77777777" w:rsidR="009C2F56" w:rsidRPr="009C2F56" w:rsidRDefault="009C2F56" w:rsidP="009C2F56">
            <w:pPr>
              <w:ind w:firstLine="720"/>
              <w:jc w:val="both"/>
              <w:rPr>
                <w:szCs w:val="24"/>
              </w:rPr>
            </w:pPr>
          </w:p>
        </w:tc>
        <w:tc>
          <w:tcPr>
            <w:tcW w:w="0" w:type="auto"/>
            <w:vMerge/>
            <w:tcBorders>
              <w:top w:val="single" w:sz="8" w:space="0" w:color="00000A"/>
              <w:left w:val="nil"/>
              <w:bottom w:val="single" w:sz="8" w:space="0" w:color="00000A"/>
              <w:right w:val="single" w:sz="8" w:space="0" w:color="00000A"/>
            </w:tcBorders>
            <w:vAlign w:val="center"/>
            <w:hideMark/>
          </w:tcPr>
          <w:p w14:paraId="79EBA445" w14:textId="77777777" w:rsidR="009C2F56" w:rsidRPr="009C2F56" w:rsidRDefault="009C2F56" w:rsidP="009C2F56">
            <w:pPr>
              <w:ind w:firstLine="720"/>
              <w:jc w:val="both"/>
              <w:rPr>
                <w:szCs w:val="24"/>
              </w:rPr>
            </w:pP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6009F695" w14:textId="77777777" w:rsidR="009C2F56" w:rsidRPr="009C2F56" w:rsidRDefault="009C2F56" w:rsidP="009C2F56">
            <w:pPr>
              <w:ind w:firstLine="720"/>
              <w:jc w:val="both"/>
              <w:rPr>
                <w:szCs w:val="24"/>
              </w:rPr>
            </w:pPr>
            <w:r w:rsidRPr="009C2F56">
              <w:rPr>
                <w:szCs w:val="24"/>
              </w:rPr>
              <w:t>Tūkst. Eur</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7945945B" w14:textId="77777777" w:rsidR="009C2F56" w:rsidRPr="009C2F56" w:rsidRDefault="009C2F56" w:rsidP="009C2F56">
            <w:pPr>
              <w:ind w:firstLine="720"/>
              <w:jc w:val="both"/>
              <w:rPr>
                <w:szCs w:val="24"/>
              </w:rPr>
            </w:pPr>
            <w:r w:rsidRPr="009C2F56">
              <w:rPr>
                <w:szCs w:val="24"/>
              </w:rPr>
              <w:t>Proc.</w:t>
            </w:r>
          </w:p>
        </w:tc>
      </w:tr>
      <w:tr w:rsidR="009C2F56" w:rsidRPr="009C2F56" w14:paraId="41AC0940" w14:textId="77777777" w:rsidTr="009C2F56">
        <w:trPr>
          <w:trHeight w:val="435"/>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6A9BDE7F" w14:textId="77777777" w:rsidR="009C2F56" w:rsidRPr="009C2F56" w:rsidRDefault="009C2F56" w:rsidP="009C2F56">
            <w:pPr>
              <w:jc w:val="both"/>
              <w:rPr>
                <w:szCs w:val="24"/>
              </w:rPr>
            </w:pPr>
            <w:r w:rsidRPr="009C2F56">
              <w:rPr>
                <w:szCs w:val="24"/>
                <w:lang w:val="en-GB"/>
              </w:rPr>
              <w:t>1. Pajamos</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78B38DF8" w14:textId="77777777" w:rsidR="009C2F56" w:rsidRPr="009C2F56" w:rsidRDefault="009C2F56" w:rsidP="009C2F56">
            <w:pPr>
              <w:ind w:firstLine="720"/>
              <w:jc w:val="both"/>
              <w:rPr>
                <w:szCs w:val="24"/>
              </w:rPr>
            </w:pPr>
            <w:r w:rsidRPr="009C2F56">
              <w:rPr>
                <w:szCs w:val="24"/>
                <w:lang w:val="en-GB"/>
              </w:rPr>
              <w:t>8472,8</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1B5A4926" w14:textId="77777777" w:rsidR="009C2F56" w:rsidRPr="009C2F56" w:rsidRDefault="009C2F56" w:rsidP="009C2F56">
            <w:pPr>
              <w:ind w:firstLine="720"/>
              <w:jc w:val="both"/>
              <w:rPr>
                <w:szCs w:val="24"/>
              </w:rPr>
            </w:pPr>
            <w:r w:rsidRPr="009C2F56">
              <w:rPr>
                <w:szCs w:val="24"/>
                <w:lang w:val="en-GB"/>
              </w:rPr>
              <w:t>7118,9</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71B4F990" w14:textId="77777777" w:rsidR="009C2F56" w:rsidRPr="009C2F56" w:rsidRDefault="009C2F56" w:rsidP="009C2F56">
            <w:pPr>
              <w:ind w:firstLine="720"/>
              <w:jc w:val="both"/>
              <w:rPr>
                <w:szCs w:val="24"/>
              </w:rPr>
            </w:pPr>
            <w:r w:rsidRPr="009C2F56">
              <w:rPr>
                <w:szCs w:val="24"/>
                <w:lang w:val="en-GB"/>
              </w:rPr>
              <w:t>1353,9</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46D70372" w14:textId="77777777" w:rsidR="009C2F56" w:rsidRPr="009C2F56" w:rsidRDefault="009C2F56" w:rsidP="009C2F56">
            <w:pPr>
              <w:ind w:firstLine="720"/>
              <w:jc w:val="both"/>
              <w:rPr>
                <w:szCs w:val="24"/>
              </w:rPr>
            </w:pPr>
            <w:r w:rsidRPr="009C2F56">
              <w:rPr>
                <w:szCs w:val="24"/>
                <w:lang w:val="en-GB"/>
              </w:rPr>
              <w:t>19,0</w:t>
            </w:r>
          </w:p>
        </w:tc>
      </w:tr>
      <w:tr w:rsidR="009C2F56" w:rsidRPr="009C2F56" w14:paraId="2503CB0D" w14:textId="77777777" w:rsidTr="009C2F56">
        <w:trPr>
          <w:trHeight w:val="702"/>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7FEBB81C" w14:textId="3B982F4B" w:rsidR="009C2F56" w:rsidRPr="009C2F56" w:rsidRDefault="009C2F56" w:rsidP="009C2F56">
            <w:pPr>
              <w:jc w:val="both"/>
              <w:rPr>
                <w:szCs w:val="24"/>
              </w:rPr>
            </w:pPr>
            <w:r w:rsidRPr="009C2F56">
              <w:rPr>
                <w:szCs w:val="24"/>
                <w:lang w:val="en-GB"/>
              </w:rPr>
              <w:t>1.1</w:t>
            </w:r>
            <w:r w:rsidRPr="00D21BFD">
              <w:rPr>
                <w:szCs w:val="24"/>
                <w:lang w:val="en-GB"/>
              </w:rPr>
              <w:t>.  </w:t>
            </w:r>
            <w:r w:rsidR="0004706B" w:rsidRPr="00D21BFD">
              <w:rPr>
                <w:szCs w:val="24"/>
                <w:lang w:val="en-GB"/>
              </w:rPr>
              <w:t>iš</w:t>
            </w:r>
            <w:r w:rsidRPr="00D21BFD">
              <w:rPr>
                <w:szCs w:val="24"/>
                <w:lang w:val="en-GB"/>
              </w:rPr>
              <w:t> </w:t>
            </w:r>
            <w:r w:rsidRPr="009C2F56">
              <w:rPr>
                <w:szCs w:val="24"/>
                <w:lang w:val="en-GB"/>
              </w:rPr>
              <w:t>t. sk. pajamos iš privalomojo sveikatos draudimo fondo</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1102FE8A" w14:textId="77777777" w:rsidR="009C2F56" w:rsidRPr="009C2F56" w:rsidRDefault="009C2F56" w:rsidP="009C2F56">
            <w:pPr>
              <w:ind w:firstLine="720"/>
              <w:jc w:val="both"/>
              <w:rPr>
                <w:szCs w:val="24"/>
              </w:rPr>
            </w:pPr>
            <w:r w:rsidRPr="009C2F56">
              <w:rPr>
                <w:szCs w:val="24"/>
                <w:lang w:val="en-GB"/>
              </w:rPr>
              <w:t> 7778,4</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3AEBAB0E" w14:textId="77777777" w:rsidR="009C2F56" w:rsidRPr="009C2F56" w:rsidRDefault="009C2F56" w:rsidP="009C2F56">
            <w:pPr>
              <w:ind w:firstLine="720"/>
              <w:jc w:val="both"/>
              <w:rPr>
                <w:szCs w:val="24"/>
              </w:rPr>
            </w:pPr>
            <w:r w:rsidRPr="009C2F56">
              <w:rPr>
                <w:szCs w:val="24"/>
                <w:lang w:val="en-GB"/>
              </w:rPr>
              <w:t>6794,7</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7E0E1764" w14:textId="77777777" w:rsidR="009C2F56" w:rsidRPr="009C2F56" w:rsidRDefault="009C2F56" w:rsidP="009C2F56">
            <w:pPr>
              <w:ind w:firstLine="720"/>
              <w:jc w:val="both"/>
              <w:rPr>
                <w:szCs w:val="24"/>
              </w:rPr>
            </w:pPr>
            <w:r w:rsidRPr="009C2F56">
              <w:rPr>
                <w:szCs w:val="24"/>
                <w:lang w:val="en-GB"/>
              </w:rPr>
              <w:t> 983,7</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7DA45953" w14:textId="77777777" w:rsidR="009C2F56" w:rsidRPr="009C2F56" w:rsidRDefault="009C2F56" w:rsidP="009C2F56">
            <w:pPr>
              <w:ind w:firstLine="720"/>
              <w:jc w:val="both"/>
              <w:rPr>
                <w:szCs w:val="24"/>
              </w:rPr>
            </w:pPr>
            <w:r w:rsidRPr="009C2F56">
              <w:rPr>
                <w:szCs w:val="24"/>
                <w:lang w:val="en-GB"/>
              </w:rPr>
              <w:t>14,5</w:t>
            </w:r>
          </w:p>
        </w:tc>
      </w:tr>
      <w:tr w:rsidR="009C2F56" w:rsidRPr="009C2F56" w14:paraId="26A7F6AC" w14:textId="77777777" w:rsidTr="009C2F56">
        <w:trPr>
          <w:trHeight w:val="42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1D917BFB" w14:textId="77777777" w:rsidR="009C2F56" w:rsidRPr="009C2F56" w:rsidRDefault="009C2F56" w:rsidP="009C2F56">
            <w:pPr>
              <w:jc w:val="both"/>
              <w:rPr>
                <w:szCs w:val="24"/>
              </w:rPr>
            </w:pPr>
            <w:r w:rsidRPr="009C2F56">
              <w:rPr>
                <w:szCs w:val="24"/>
                <w:lang w:val="en-GB"/>
              </w:rPr>
              <w:t>2. Sąnaudos</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714DFFE2" w14:textId="77777777" w:rsidR="009C2F56" w:rsidRPr="009C2F56" w:rsidRDefault="009C2F56" w:rsidP="009C2F56">
            <w:pPr>
              <w:ind w:firstLine="720"/>
              <w:jc w:val="both"/>
              <w:rPr>
                <w:szCs w:val="24"/>
              </w:rPr>
            </w:pPr>
            <w:r w:rsidRPr="009C2F56">
              <w:rPr>
                <w:szCs w:val="24"/>
                <w:lang w:val="en-GB"/>
              </w:rPr>
              <w:t>8032,3</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585E67AD" w14:textId="77777777" w:rsidR="009C2F56" w:rsidRPr="009C2F56" w:rsidRDefault="009C2F56" w:rsidP="009C2F56">
            <w:pPr>
              <w:ind w:firstLine="720"/>
              <w:jc w:val="both"/>
              <w:rPr>
                <w:szCs w:val="24"/>
              </w:rPr>
            </w:pPr>
            <w:r w:rsidRPr="009C2F56">
              <w:rPr>
                <w:szCs w:val="24"/>
                <w:lang w:val="en-GB"/>
              </w:rPr>
              <w:t>7155,3</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38BC4B50" w14:textId="77777777" w:rsidR="009C2F56" w:rsidRPr="009C2F56" w:rsidRDefault="009C2F56" w:rsidP="009C2F56">
            <w:pPr>
              <w:ind w:firstLine="720"/>
              <w:jc w:val="both"/>
              <w:rPr>
                <w:szCs w:val="24"/>
              </w:rPr>
            </w:pPr>
            <w:r w:rsidRPr="009C2F56">
              <w:rPr>
                <w:szCs w:val="24"/>
                <w:lang w:val="en-GB"/>
              </w:rPr>
              <w:t> 877,0</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2AA21262" w14:textId="77777777" w:rsidR="009C2F56" w:rsidRPr="009C2F56" w:rsidRDefault="009C2F56" w:rsidP="009C2F56">
            <w:pPr>
              <w:ind w:firstLine="720"/>
              <w:jc w:val="both"/>
              <w:rPr>
                <w:szCs w:val="24"/>
              </w:rPr>
            </w:pPr>
            <w:r w:rsidRPr="009C2F56">
              <w:rPr>
                <w:szCs w:val="24"/>
                <w:lang w:val="en-GB"/>
              </w:rPr>
              <w:t>12,3</w:t>
            </w:r>
          </w:p>
        </w:tc>
      </w:tr>
      <w:tr w:rsidR="002C42D2" w:rsidRPr="009C2F56" w14:paraId="166C9CD5" w14:textId="77777777" w:rsidTr="009C2F56">
        <w:trPr>
          <w:trHeight w:val="42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tcPr>
          <w:p w14:paraId="47A018D2" w14:textId="48F4CF41" w:rsidR="002C42D2" w:rsidRPr="002C42D2" w:rsidRDefault="002C42D2" w:rsidP="002C42D2">
            <w:pPr>
              <w:jc w:val="both"/>
              <w:rPr>
                <w:szCs w:val="24"/>
                <w:lang w:val="en-GB"/>
              </w:rPr>
            </w:pPr>
            <w:r>
              <w:rPr>
                <w:szCs w:val="24"/>
                <w:lang w:val="en-GB"/>
              </w:rPr>
              <w:t xml:space="preserve">2.1. </w:t>
            </w:r>
            <w:r w:rsidRPr="002C42D2">
              <w:rPr>
                <w:szCs w:val="24"/>
                <w:lang w:val="en-GB"/>
              </w:rPr>
              <w:t>Darbo užmokesčiui ir soc. draudimui</w:t>
            </w:r>
          </w:p>
        </w:tc>
        <w:tc>
          <w:tcPr>
            <w:tcW w:w="1596" w:type="dxa"/>
            <w:tcBorders>
              <w:top w:val="nil"/>
              <w:left w:val="nil"/>
              <w:bottom w:val="single" w:sz="8" w:space="0" w:color="00000A"/>
              <w:right w:val="single" w:sz="8" w:space="0" w:color="00000A"/>
            </w:tcBorders>
            <w:tcMar>
              <w:top w:w="0" w:type="dxa"/>
              <w:left w:w="108" w:type="dxa"/>
              <w:bottom w:w="0" w:type="dxa"/>
              <w:right w:w="108" w:type="dxa"/>
            </w:tcMar>
          </w:tcPr>
          <w:p w14:paraId="63E4F9B8" w14:textId="0CBA69C0" w:rsidR="002C42D2" w:rsidRPr="009C2F56" w:rsidRDefault="002C42D2" w:rsidP="009C2F56">
            <w:pPr>
              <w:ind w:firstLine="720"/>
              <w:jc w:val="both"/>
              <w:rPr>
                <w:szCs w:val="24"/>
                <w:lang w:val="en-GB"/>
              </w:rPr>
            </w:pPr>
            <w:r>
              <w:rPr>
                <w:szCs w:val="24"/>
                <w:lang w:val="en-GB"/>
              </w:rPr>
              <w:t>6767108</w:t>
            </w:r>
          </w:p>
        </w:tc>
        <w:tc>
          <w:tcPr>
            <w:tcW w:w="1596" w:type="dxa"/>
            <w:tcBorders>
              <w:top w:val="nil"/>
              <w:left w:val="nil"/>
              <w:bottom w:val="single" w:sz="8" w:space="0" w:color="00000A"/>
              <w:right w:val="single" w:sz="8" w:space="0" w:color="00000A"/>
            </w:tcBorders>
            <w:tcMar>
              <w:top w:w="0" w:type="dxa"/>
              <w:left w:w="108" w:type="dxa"/>
              <w:bottom w:w="0" w:type="dxa"/>
              <w:right w:w="108" w:type="dxa"/>
            </w:tcMar>
          </w:tcPr>
          <w:p w14:paraId="624CE1FB" w14:textId="75D2C27F" w:rsidR="002C42D2" w:rsidRPr="009C2F56" w:rsidRDefault="002C42D2" w:rsidP="009C2F56">
            <w:pPr>
              <w:ind w:firstLine="720"/>
              <w:jc w:val="both"/>
              <w:rPr>
                <w:szCs w:val="24"/>
                <w:lang w:val="en-GB"/>
              </w:rPr>
            </w:pPr>
            <w:r>
              <w:rPr>
                <w:szCs w:val="24"/>
                <w:lang w:val="en-GB"/>
              </w:rPr>
              <w:t>5742295</w:t>
            </w:r>
          </w:p>
        </w:tc>
        <w:tc>
          <w:tcPr>
            <w:tcW w:w="1718" w:type="dxa"/>
            <w:tcBorders>
              <w:top w:val="nil"/>
              <w:left w:val="nil"/>
              <w:bottom w:val="single" w:sz="8" w:space="0" w:color="00000A"/>
              <w:right w:val="single" w:sz="8" w:space="0" w:color="00000A"/>
            </w:tcBorders>
            <w:tcMar>
              <w:top w:w="0" w:type="dxa"/>
              <w:left w:w="108" w:type="dxa"/>
              <w:bottom w:w="0" w:type="dxa"/>
              <w:right w:w="108" w:type="dxa"/>
            </w:tcMar>
          </w:tcPr>
          <w:p w14:paraId="3A8647BB" w14:textId="6BC320FA" w:rsidR="002C42D2" w:rsidRPr="009C2F56" w:rsidRDefault="002C42D2" w:rsidP="009C2F56">
            <w:pPr>
              <w:ind w:firstLine="720"/>
              <w:jc w:val="both"/>
              <w:rPr>
                <w:szCs w:val="24"/>
                <w:lang w:val="en-GB"/>
              </w:rPr>
            </w:pPr>
            <w:r>
              <w:rPr>
                <w:szCs w:val="24"/>
                <w:lang w:val="en-GB"/>
              </w:rPr>
              <w:t>1024813</w:t>
            </w:r>
          </w:p>
        </w:tc>
        <w:tc>
          <w:tcPr>
            <w:tcW w:w="1702" w:type="dxa"/>
            <w:tcBorders>
              <w:top w:val="nil"/>
              <w:left w:val="nil"/>
              <w:bottom w:val="single" w:sz="8" w:space="0" w:color="00000A"/>
              <w:right w:val="single" w:sz="8" w:space="0" w:color="00000A"/>
            </w:tcBorders>
            <w:tcMar>
              <w:top w:w="0" w:type="dxa"/>
              <w:left w:w="108" w:type="dxa"/>
              <w:bottom w:w="0" w:type="dxa"/>
              <w:right w:w="108" w:type="dxa"/>
            </w:tcMar>
          </w:tcPr>
          <w:p w14:paraId="4C7A99D7" w14:textId="3F4AC3B5" w:rsidR="002C42D2" w:rsidRPr="009C2F56" w:rsidRDefault="002C42D2" w:rsidP="009C2F56">
            <w:pPr>
              <w:ind w:firstLine="720"/>
              <w:jc w:val="both"/>
              <w:rPr>
                <w:szCs w:val="24"/>
                <w:lang w:val="en-GB"/>
              </w:rPr>
            </w:pPr>
            <w:r>
              <w:rPr>
                <w:szCs w:val="24"/>
                <w:lang w:val="en-GB"/>
              </w:rPr>
              <w:t>17,8</w:t>
            </w:r>
          </w:p>
        </w:tc>
      </w:tr>
      <w:tr w:rsidR="009C2F56" w:rsidRPr="009C2F56" w14:paraId="089D82F9" w14:textId="77777777" w:rsidTr="009C2F56">
        <w:trPr>
          <w:trHeight w:val="42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14AED963" w14:textId="77777777" w:rsidR="009C2F56" w:rsidRPr="009C2F56" w:rsidRDefault="009C2F56" w:rsidP="009C2F56">
            <w:pPr>
              <w:jc w:val="both"/>
              <w:rPr>
                <w:szCs w:val="24"/>
              </w:rPr>
            </w:pPr>
            <w:r w:rsidRPr="009C2F56">
              <w:rPr>
                <w:szCs w:val="24"/>
                <w:lang w:val="en-GB"/>
              </w:rPr>
              <w:t>3. Veiklos rezultatas (nuostolis)</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12D66796" w14:textId="77777777" w:rsidR="009C2F56" w:rsidRPr="009C2F56" w:rsidRDefault="009C2F56" w:rsidP="009C2F56">
            <w:pPr>
              <w:ind w:firstLine="720"/>
              <w:jc w:val="both"/>
              <w:rPr>
                <w:szCs w:val="24"/>
              </w:rPr>
            </w:pPr>
            <w:r w:rsidRPr="009C2F56">
              <w:rPr>
                <w:szCs w:val="24"/>
                <w:lang w:val="en-GB"/>
              </w:rPr>
              <w:t> 440,5</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465096F2" w14:textId="77777777" w:rsidR="009C2F56" w:rsidRPr="009C2F56" w:rsidRDefault="009C2F56" w:rsidP="009C2F56">
            <w:pPr>
              <w:ind w:firstLine="720"/>
              <w:jc w:val="both"/>
              <w:rPr>
                <w:szCs w:val="24"/>
              </w:rPr>
            </w:pPr>
            <w:r w:rsidRPr="009C2F56">
              <w:rPr>
                <w:szCs w:val="24"/>
                <w:lang w:val="en-GB"/>
              </w:rPr>
              <w:t>-36,5</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1CBB9743" w14:textId="77777777" w:rsidR="009C2F56" w:rsidRPr="009C2F56" w:rsidRDefault="009C2F56" w:rsidP="009C2F56">
            <w:pPr>
              <w:ind w:firstLine="720"/>
              <w:jc w:val="both"/>
              <w:rPr>
                <w:szCs w:val="24"/>
              </w:rPr>
            </w:pPr>
            <w:r w:rsidRPr="009C2F56">
              <w:rPr>
                <w:szCs w:val="24"/>
                <w:lang w:val="en-GB"/>
              </w:rPr>
              <w:t> 477,0</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63A6948B" w14:textId="77777777" w:rsidR="009C2F56" w:rsidRPr="009C2F56" w:rsidRDefault="009C2F56" w:rsidP="009C2F56">
            <w:pPr>
              <w:ind w:firstLine="720"/>
              <w:jc w:val="both"/>
              <w:rPr>
                <w:szCs w:val="24"/>
              </w:rPr>
            </w:pPr>
            <w:r w:rsidRPr="009C2F56">
              <w:rPr>
                <w:szCs w:val="24"/>
                <w:lang w:val="en-GB"/>
              </w:rPr>
              <w:t>x</w:t>
            </w:r>
          </w:p>
        </w:tc>
      </w:tr>
      <w:tr w:rsidR="009C2F56" w:rsidRPr="009C2F56" w14:paraId="775288B6" w14:textId="77777777" w:rsidTr="009C2F56">
        <w:trPr>
          <w:trHeight w:val="57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1DB64235" w14:textId="77777777" w:rsidR="009C2F56" w:rsidRPr="009C2F56" w:rsidRDefault="009C2F56" w:rsidP="009C2F56">
            <w:pPr>
              <w:jc w:val="both"/>
              <w:rPr>
                <w:szCs w:val="24"/>
              </w:rPr>
            </w:pPr>
            <w:r w:rsidRPr="009C2F56">
              <w:rPr>
                <w:szCs w:val="24"/>
                <w:lang w:val="en-GB"/>
              </w:rPr>
              <w:t>4. Debitorinis įsiskolinimas</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7416A41F" w14:textId="77777777" w:rsidR="009C2F56" w:rsidRPr="009C2F56" w:rsidRDefault="009C2F56" w:rsidP="009C2F56">
            <w:pPr>
              <w:ind w:firstLine="720"/>
              <w:jc w:val="both"/>
              <w:rPr>
                <w:szCs w:val="24"/>
              </w:rPr>
            </w:pPr>
            <w:r w:rsidRPr="009C2F56">
              <w:rPr>
                <w:szCs w:val="24"/>
                <w:lang w:val="en-GB"/>
              </w:rPr>
              <w:t> 1100,8</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23A3344C" w14:textId="77777777" w:rsidR="009C2F56" w:rsidRPr="009C2F56" w:rsidRDefault="009C2F56" w:rsidP="009C2F56">
            <w:pPr>
              <w:ind w:firstLine="720"/>
              <w:jc w:val="both"/>
              <w:rPr>
                <w:szCs w:val="24"/>
              </w:rPr>
            </w:pPr>
            <w:r w:rsidRPr="009C2F56">
              <w:rPr>
                <w:szCs w:val="24"/>
                <w:lang w:val="en-GB"/>
              </w:rPr>
              <w:t>839,2</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471A04FA" w14:textId="77777777" w:rsidR="009C2F56" w:rsidRPr="009C2F56" w:rsidRDefault="009C2F56" w:rsidP="009C2F56">
            <w:pPr>
              <w:ind w:firstLine="720"/>
              <w:jc w:val="both"/>
              <w:rPr>
                <w:szCs w:val="24"/>
              </w:rPr>
            </w:pPr>
            <w:r w:rsidRPr="009C2F56">
              <w:rPr>
                <w:szCs w:val="24"/>
                <w:lang w:val="en-GB"/>
              </w:rPr>
              <w:t> 261,6</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4C3DBB98" w14:textId="77777777" w:rsidR="009C2F56" w:rsidRPr="009C2F56" w:rsidRDefault="009C2F56" w:rsidP="009C2F56">
            <w:pPr>
              <w:ind w:firstLine="720"/>
              <w:jc w:val="both"/>
              <w:rPr>
                <w:szCs w:val="24"/>
              </w:rPr>
            </w:pPr>
            <w:r w:rsidRPr="009C2F56">
              <w:rPr>
                <w:szCs w:val="24"/>
                <w:lang w:val="en-GB"/>
              </w:rPr>
              <w:t>x</w:t>
            </w:r>
          </w:p>
        </w:tc>
      </w:tr>
      <w:tr w:rsidR="009C2F56" w:rsidRPr="009C2F56" w14:paraId="15C8BA94" w14:textId="77777777" w:rsidTr="009C2F56">
        <w:trPr>
          <w:trHeight w:val="55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3453ADCC" w14:textId="77777777" w:rsidR="009C2F56" w:rsidRPr="009C2F56" w:rsidRDefault="009C2F56" w:rsidP="009C2F56">
            <w:pPr>
              <w:jc w:val="both"/>
              <w:rPr>
                <w:szCs w:val="24"/>
              </w:rPr>
            </w:pPr>
            <w:r w:rsidRPr="009C2F56">
              <w:rPr>
                <w:szCs w:val="24"/>
                <w:lang w:val="en-GB"/>
              </w:rPr>
              <w:t>5. Kreditorinis įsiskolinimas</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093F325F" w14:textId="77777777" w:rsidR="009C2F56" w:rsidRPr="009C2F56" w:rsidRDefault="009C2F56" w:rsidP="009C2F56">
            <w:pPr>
              <w:ind w:firstLine="720"/>
              <w:jc w:val="both"/>
              <w:rPr>
                <w:szCs w:val="24"/>
              </w:rPr>
            </w:pPr>
            <w:r w:rsidRPr="009C2F56">
              <w:rPr>
                <w:szCs w:val="24"/>
                <w:lang w:val="en-GB"/>
              </w:rPr>
              <w:t> 1060,9</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587C1005" w14:textId="77777777" w:rsidR="009C2F56" w:rsidRPr="009C2F56" w:rsidRDefault="009C2F56" w:rsidP="009C2F56">
            <w:pPr>
              <w:ind w:firstLine="720"/>
              <w:jc w:val="both"/>
              <w:rPr>
                <w:szCs w:val="24"/>
              </w:rPr>
            </w:pPr>
            <w:r w:rsidRPr="009C2F56">
              <w:rPr>
                <w:szCs w:val="24"/>
                <w:lang w:val="en-GB"/>
              </w:rPr>
              <w:t>666,2</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2A7F81C9" w14:textId="77777777" w:rsidR="009C2F56" w:rsidRPr="009C2F56" w:rsidRDefault="009C2F56" w:rsidP="009C2F56">
            <w:pPr>
              <w:ind w:firstLine="720"/>
              <w:jc w:val="both"/>
              <w:rPr>
                <w:szCs w:val="24"/>
              </w:rPr>
            </w:pPr>
            <w:r w:rsidRPr="009C2F56">
              <w:rPr>
                <w:szCs w:val="24"/>
                <w:lang w:val="en-GB"/>
              </w:rPr>
              <w:t> 394,7</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78A2BA0F" w14:textId="77777777" w:rsidR="009C2F56" w:rsidRPr="009C2F56" w:rsidRDefault="009C2F56" w:rsidP="009C2F56">
            <w:pPr>
              <w:ind w:firstLine="720"/>
              <w:jc w:val="both"/>
              <w:rPr>
                <w:szCs w:val="24"/>
              </w:rPr>
            </w:pPr>
            <w:r w:rsidRPr="009C2F56">
              <w:rPr>
                <w:szCs w:val="24"/>
                <w:lang w:val="en-GB"/>
              </w:rPr>
              <w:t> x</w:t>
            </w:r>
          </w:p>
        </w:tc>
      </w:tr>
      <w:tr w:rsidR="009C2F56" w:rsidRPr="009C2F56" w14:paraId="29F944F7" w14:textId="77777777" w:rsidTr="009C2F56">
        <w:trPr>
          <w:trHeight w:val="421"/>
        </w:trPr>
        <w:tc>
          <w:tcPr>
            <w:tcW w:w="3100"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14:paraId="50AA6D3F" w14:textId="1702E4FE" w:rsidR="009C2F56" w:rsidRPr="009C2F56" w:rsidRDefault="009C2F56" w:rsidP="009C2F56">
            <w:pPr>
              <w:jc w:val="both"/>
              <w:rPr>
                <w:szCs w:val="24"/>
              </w:rPr>
            </w:pPr>
            <w:r w:rsidRPr="009C2F56">
              <w:rPr>
                <w:szCs w:val="24"/>
                <w:lang w:val="en-GB"/>
              </w:rPr>
              <w:t>6.Pinigai ir pinigų ekvivalentai</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352DED8B" w14:textId="77777777" w:rsidR="009C2F56" w:rsidRPr="009C2F56" w:rsidRDefault="009C2F56" w:rsidP="009C2F56">
            <w:pPr>
              <w:ind w:firstLine="720"/>
              <w:jc w:val="both"/>
              <w:rPr>
                <w:szCs w:val="24"/>
              </w:rPr>
            </w:pPr>
            <w:r w:rsidRPr="009C2F56">
              <w:rPr>
                <w:szCs w:val="24"/>
                <w:lang w:val="en-GB"/>
              </w:rPr>
              <w:t> 1073,4</w:t>
            </w:r>
          </w:p>
        </w:tc>
        <w:tc>
          <w:tcPr>
            <w:tcW w:w="1596" w:type="dxa"/>
            <w:tcBorders>
              <w:top w:val="nil"/>
              <w:left w:val="nil"/>
              <w:bottom w:val="single" w:sz="8" w:space="0" w:color="00000A"/>
              <w:right w:val="single" w:sz="8" w:space="0" w:color="00000A"/>
            </w:tcBorders>
            <w:tcMar>
              <w:top w:w="0" w:type="dxa"/>
              <w:left w:w="108" w:type="dxa"/>
              <w:bottom w:w="0" w:type="dxa"/>
              <w:right w:w="108" w:type="dxa"/>
            </w:tcMar>
            <w:hideMark/>
          </w:tcPr>
          <w:p w14:paraId="3DFEB74D" w14:textId="77777777" w:rsidR="009C2F56" w:rsidRPr="009C2F56" w:rsidRDefault="009C2F56" w:rsidP="009C2F56">
            <w:pPr>
              <w:ind w:firstLine="720"/>
              <w:jc w:val="both"/>
              <w:rPr>
                <w:szCs w:val="24"/>
              </w:rPr>
            </w:pPr>
            <w:r w:rsidRPr="009C2F56">
              <w:rPr>
                <w:szCs w:val="24"/>
                <w:lang w:val="en-GB"/>
              </w:rPr>
              <w:t>305,4</w:t>
            </w:r>
          </w:p>
        </w:tc>
        <w:tc>
          <w:tcPr>
            <w:tcW w:w="1718" w:type="dxa"/>
            <w:tcBorders>
              <w:top w:val="nil"/>
              <w:left w:val="nil"/>
              <w:bottom w:val="single" w:sz="8" w:space="0" w:color="00000A"/>
              <w:right w:val="single" w:sz="8" w:space="0" w:color="00000A"/>
            </w:tcBorders>
            <w:tcMar>
              <w:top w:w="0" w:type="dxa"/>
              <w:left w:w="108" w:type="dxa"/>
              <w:bottom w:w="0" w:type="dxa"/>
              <w:right w:w="108" w:type="dxa"/>
            </w:tcMar>
            <w:hideMark/>
          </w:tcPr>
          <w:p w14:paraId="6FCADB96" w14:textId="77777777" w:rsidR="009C2F56" w:rsidRPr="009C2F56" w:rsidRDefault="009C2F56" w:rsidP="009C2F56">
            <w:pPr>
              <w:ind w:firstLine="720"/>
              <w:jc w:val="both"/>
              <w:rPr>
                <w:szCs w:val="24"/>
              </w:rPr>
            </w:pPr>
            <w:r w:rsidRPr="009C2F56">
              <w:rPr>
                <w:szCs w:val="24"/>
                <w:lang w:val="en-GB"/>
              </w:rPr>
              <w:t> 768,0</w:t>
            </w:r>
          </w:p>
        </w:tc>
        <w:tc>
          <w:tcPr>
            <w:tcW w:w="1702" w:type="dxa"/>
            <w:tcBorders>
              <w:top w:val="nil"/>
              <w:left w:val="nil"/>
              <w:bottom w:val="single" w:sz="8" w:space="0" w:color="00000A"/>
              <w:right w:val="single" w:sz="8" w:space="0" w:color="00000A"/>
            </w:tcBorders>
            <w:tcMar>
              <w:top w:w="0" w:type="dxa"/>
              <w:left w:w="108" w:type="dxa"/>
              <w:bottom w:w="0" w:type="dxa"/>
              <w:right w:w="108" w:type="dxa"/>
            </w:tcMar>
            <w:hideMark/>
          </w:tcPr>
          <w:p w14:paraId="545708CB" w14:textId="77777777" w:rsidR="009C2F56" w:rsidRPr="009C2F56" w:rsidRDefault="009C2F56" w:rsidP="009C2F56">
            <w:pPr>
              <w:ind w:firstLine="720"/>
              <w:jc w:val="both"/>
              <w:rPr>
                <w:szCs w:val="24"/>
              </w:rPr>
            </w:pPr>
            <w:r w:rsidRPr="009C2F56">
              <w:rPr>
                <w:szCs w:val="24"/>
                <w:lang w:val="en-GB"/>
              </w:rPr>
              <w:t>3,5 k.</w:t>
            </w:r>
          </w:p>
        </w:tc>
      </w:tr>
    </w:tbl>
    <w:p w14:paraId="4D5E67D6" w14:textId="77777777" w:rsidR="009C2F56" w:rsidRDefault="009C2F56">
      <w:pPr>
        <w:ind w:firstLine="720"/>
        <w:jc w:val="both"/>
        <w:rPr>
          <w:szCs w:val="24"/>
        </w:rPr>
      </w:pPr>
    </w:p>
    <w:p w14:paraId="6BAC7F76" w14:textId="328498D1" w:rsidR="00BE1B74" w:rsidRDefault="009C2F56">
      <w:pPr>
        <w:ind w:firstLine="720"/>
        <w:jc w:val="both"/>
        <w:rPr>
          <w:szCs w:val="24"/>
        </w:rPr>
      </w:pPr>
      <w:r>
        <w:rPr>
          <w:szCs w:val="24"/>
        </w:rPr>
        <w:lastRenderedPageBreak/>
        <w:t xml:space="preserve">2020 m. Jonavos ligoninės </w:t>
      </w:r>
      <w:r w:rsidR="00902FA4">
        <w:rPr>
          <w:szCs w:val="24"/>
        </w:rPr>
        <w:t xml:space="preserve">pajamos </w:t>
      </w:r>
      <w:r>
        <w:rPr>
          <w:szCs w:val="24"/>
        </w:rPr>
        <w:t xml:space="preserve">iš teritorinių ligonių </w:t>
      </w:r>
      <w:r w:rsidR="00A87630">
        <w:rPr>
          <w:szCs w:val="24"/>
        </w:rPr>
        <w:t xml:space="preserve">(PSDF lėšos) </w:t>
      </w:r>
      <w:r>
        <w:rPr>
          <w:szCs w:val="24"/>
        </w:rPr>
        <w:t xml:space="preserve">buvo 14,48 proc. </w:t>
      </w:r>
      <w:r w:rsidR="00902FA4">
        <w:rPr>
          <w:szCs w:val="24"/>
        </w:rPr>
        <w:t>didesn</w:t>
      </w:r>
      <w:r>
        <w:rPr>
          <w:szCs w:val="24"/>
        </w:rPr>
        <w:t>ės (</w:t>
      </w:r>
      <w:r w:rsidRPr="009C2F56">
        <w:rPr>
          <w:szCs w:val="24"/>
        </w:rPr>
        <w:t>983628</w:t>
      </w:r>
      <w:r>
        <w:rPr>
          <w:szCs w:val="24"/>
        </w:rPr>
        <w:t xml:space="preserve"> Eur)</w:t>
      </w:r>
      <w:r w:rsidR="00A87630">
        <w:rPr>
          <w:szCs w:val="24"/>
        </w:rPr>
        <w:t xml:space="preserve">, nei 2019 m. </w:t>
      </w:r>
      <w:r w:rsidR="00A87630" w:rsidRPr="00A87630">
        <w:rPr>
          <w:szCs w:val="24"/>
        </w:rPr>
        <w:t>6794752</w:t>
      </w:r>
      <w:r w:rsidR="00A87630">
        <w:rPr>
          <w:szCs w:val="24"/>
        </w:rPr>
        <w:t xml:space="preserve"> Eurų.</w:t>
      </w:r>
    </w:p>
    <w:p w14:paraId="2CF91EFA" w14:textId="0BBCCA26" w:rsidR="00FC03C7" w:rsidRDefault="00902FA4">
      <w:pPr>
        <w:ind w:firstLine="720"/>
        <w:jc w:val="both"/>
        <w:rPr>
          <w:szCs w:val="24"/>
        </w:rPr>
      </w:pPr>
      <w:r>
        <w:rPr>
          <w:szCs w:val="24"/>
        </w:rPr>
        <w:t>20</w:t>
      </w:r>
      <w:r w:rsidR="00A87630">
        <w:rPr>
          <w:szCs w:val="24"/>
        </w:rPr>
        <w:t>20</w:t>
      </w:r>
      <w:r>
        <w:rPr>
          <w:szCs w:val="24"/>
        </w:rPr>
        <w:t xml:space="preserve"> m. sąnaudos augo </w:t>
      </w:r>
      <w:r w:rsidR="00A87630">
        <w:rPr>
          <w:szCs w:val="24"/>
        </w:rPr>
        <w:t>12,3</w:t>
      </w:r>
      <w:r>
        <w:rPr>
          <w:szCs w:val="24"/>
        </w:rPr>
        <w:t xml:space="preserve"> proc., arba </w:t>
      </w:r>
      <w:r w:rsidR="00A87630">
        <w:rPr>
          <w:szCs w:val="24"/>
        </w:rPr>
        <w:t>877,00</w:t>
      </w:r>
      <w:r>
        <w:rPr>
          <w:szCs w:val="24"/>
        </w:rPr>
        <w:t xml:space="preserve"> tūkst. Eur. Sąnaudose didžiausią dalį sudarė darbo užmokesčio ir socialinio draudimo sąnaudos, kurios buvo </w:t>
      </w:r>
      <w:r w:rsidR="00A87630">
        <w:rPr>
          <w:szCs w:val="24"/>
        </w:rPr>
        <w:t xml:space="preserve">676 7108 </w:t>
      </w:r>
      <w:r>
        <w:rPr>
          <w:szCs w:val="24"/>
        </w:rPr>
        <w:t>tūkst. Eur (201</w:t>
      </w:r>
      <w:r w:rsidR="00A87630">
        <w:rPr>
          <w:szCs w:val="24"/>
        </w:rPr>
        <w:t>9</w:t>
      </w:r>
      <w:r>
        <w:rPr>
          <w:szCs w:val="24"/>
        </w:rPr>
        <w:t xml:space="preserve"> m. </w:t>
      </w:r>
      <w:r w:rsidR="00A87630">
        <w:rPr>
          <w:szCs w:val="24"/>
        </w:rPr>
        <w:t>574</w:t>
      </w:r>
      <w:r w:rsidR="00FC03C7">
        <w:rPr>
          <w:szCs w:val="24"/>
        </w:rPr>
        <w:t xml:space="preserve">2295 </w:t>
      </w:r>
      <w:r w:rsidR="0004706B">
        <w:rPr>
          <w:szCs w:val="24"/>
        </w:rPr>
        <w:t>‒</w:t>
      </w:r>
      <w:r>
        <w:rPr>
          <w:szCs w:val="24"/>
        </w:rPr>
        <w:t xml:space="preserve"> tūkst. Eur) </w:t>
      </w:r>
      <w:r w:rsidR="002C42D2">
        <w:rPr>
          <w:szCs w:val="24"/>
        </w:rPr>
        <w:t xml:space="preserve">arba 17,8 proc. </w:t>
      </w:r>
      <w:r w:rsidR="00FC03C7">
        <w:rPr>
          <w:szCs w:val="24"/>
        </w:rPr>
        <w:t xml:space="preserve">bei kvalifikacijos kėlimo – 18,0 proc. arba </w:t>
      </w:r>
      <w:r w:rsidR="00FC03C7" w:rsidRPr="00FC03C7">
        <w:rPr>
          <w:szCs w:val="24"/>
        </w:rPr>
        <w:t>1573</w:t>
      </w:r>
      <w:r w:rsidR="00FC03C7">
        <w:rPr>
          <w:szCs w:val="24"/>
        </w:rPr>
        <w:t xml:space="preserve"> tūkst. Eur. </w:t>
      </w:r>
    </w:p>
    <w:p w14:paraId="53A2C0C3" w14:textId="51C89B1C" w:rsidR="00BE1B74" w:rsidRDefault="00FC03C7">
      <w:pPr>
        <w:ind w:firstLine="720"/>
        <w:jc w:val="both"/>
        <w:rPr>
          <w:szCs w:val="24"/>
        </w:rPr>
      </w:pPr>
      <w:r>
        <w:rPr>
          <w:szCs w:val="24"/>
        </w:rPr>
        <w:t xml:space="preserve">Įstaigoje 2020 m. sumažėjo 86,7 proc. sąnaudos draudimui arba – </w:t>
      </w:r>
      <w:r w:rsidRPr="00FC03C7">
        <w:rPr>
          <w:szCs w:val="24"/>
        </w:rPr>
        <w:t>26182</w:t>
      </w:r>
      <w:r>
        <w:rPr>
          <w:szCs w:val="24"/>
        </w:rPr>
        <w:t xml:space="preserve"> tūkst. Eur,  transporto išlaidos </w:t>
      </w:r>
      <w:r w:rsidRPr="00FC03C7">
        <w:rPr>
          <w:szCs w:val="24"/>
        </w:rPr>
        <w:t>3152</w:t>
      </w:r>
      <w:r>
        <w:rPr>
          <w:szCs w:val="24"/>
        </w:rPr>
        <w:t xml:space="preserve"> tūkst. Eur, </w:t>
      </w:r>
      <w:r w:rsidR="000A5BF1">
        <w:rPr>
          <w:szCs w:val="24"/>
        </w:rPr>
        <w:t xml:space="preserve">išlaidos </w:t>
      </w:r>
      <w:r>
        <w:rPr>
          <w:szCs w:val="24"/>
        </w:rPr>
        <w:t xml:space="preserve">medikamentams </w:t>
      </w:r>
      <w:r w:rsidR="000A5BF1">
        <w:rPr>
          <w:szCs w:val="24"/>
        </w:rPr>
        <w:t>–</w:t>
      </w:r>
      <w:r>
        <w:rPr>
          <w:szCs w:val="24"/>
        </w:rPr>
        <w:t xml:space="preserve"> </w:t>
      </w:r>
      <w:r w:rsidR="000A5BF1" w:rsidRPr="000A5BF1">
        <w:rPr>
          <w:szCs w:val="24"/>
        </w:rPr>
        <w:t>51530</w:t>
      </w:r>
      <w:r w:rsidR="000A5BF1">
        <w:rPr>
          <w:szCs w:val="24"/>
        </w:rPr>
        <w:t xml:space="preserve"> tūkst.,</w:t>
      </w:r>
      <w:r w:rsidR="000A5BF1" w:rsidRPr="000A5BF1">
        <w:t xml:space="preserve"> </w:t>
      </w:r>
      <w:r w:rsidR="000A5BF1">
        <w:rPr>
          <w:szCs w:val="24"/>
        </w:rPr>
        <w:t>l</w:t>
      </w:r>
      <w:r w:rsidR="000A5BF1" w:rsidRPr="000A5BF1">
        <w:rPr>
          <w:szCs w:val="24"/>
        </w:rPr>
        <w:t>aboratoriniams ir kitiems tyrimams kitose įstaigose</w:t>
      </w:r>
      <w:r w:rsidR="000A5BF1">
        <w:rPr>
          <w:szCs w:val="24"/>
        </w:rPr>
        <w:t xml:space="preserve"> – </w:t>
      </w:r>
      <w:r w:rsidR="000A5BF1" w:rsidRPr="000A5BF1">
        <w:rPr>
          <w:szCs w:val="24"/>
        </w:rPr>
        <w:t>1679</w:t>
      </w:r>
      <w:r w:rsidR="000A5BF1">
        <w:rPr>
          <w:szCs w:val="24"/>
        </w:rPr>
        <w:t xml:space="preserve"> tūkst. Eur, </w:t>
      </w:r>
      <w:r w:rsidR="00902FA4">
        <w:rPr>
          <w:szCs w:val="24"/>
        </w:rPr>
        <w:t xml:space="preserve">maitinimo </w:t>
      </w:r>
      <w:r w:rsidR="000A5BF1">
        <w:rPr>
          <w:szCs w:val="24"/>
        </w:rPr>
        <w:t>–</w:t>
      </w:r>
      <w:r w:rsidR="00902FA4">
        <w:rPr>
          <w:szCs w:val="24"/>
        </w:rPr>
        <w:t xml:space="preserve"> </w:t>
      </w:r>
      <w:r w:rsidR="000A5BF1" w:rsidRPr="000A5BF1">
        <w:rPr>
          <w:szCs w:val="24"/>
        </w:rPr>
        <w:t>26259</w:t>
      </w:r>
      <w:r w:rsidR="000A5BF1">
        <w:rPr>
          <w:szCs w:val="24"/>
        </w:rPr>
        <w:t xml:space="preserve"> </w:t>
      </w:r>
      <w:r w:rsidR="00902FA4">
        <w:rPr>
          <w:szCs w:val="24"/>
        </w:rPr>
        <w:t xml:space="preserve">tūkst. Eur, </w:t>
      </w:r>
      <w:r w:rsidR="000A5BF1">
        <w:rPr>
          <w:szCs w:val="24"/>
        </w:rPr>
        <w:t xml:space="preserve">bei </w:t>
      </w:r>
      <w:r w:rsidR="00902FA4">
        <w:rPr>
          <w:szCs w:val="24"/>
        </w:rPr>
        <w:t xml:space="preserve">komunalinių paslaugų ir ryšių </w:t>
      </w:r>
      <w:r w:rsidR="000A5BF1">
        <w:rPr>
          <w:szCs w:val="24"/>
        </w:rPr>
        <w:t>paslaugos mažėjo</w:t>
      </w:r>
      <w:r w:rsidR="00902FA4">
        <w:rPr>
          <w:szCs w:val="24"/>
        </w:rPr>
        <w:t xml:space="preserve"> </w:t>
      </w:r>
      <w:r w:rsidR="000A5BF1" w:rsidRPr="000A5BF1">
        <w:rPr>
          <w:szCs w:val="24"/>
        </w:rPr>
        <w:t>21357</w:t>
      </w:r>
      <w:r w:rsidR="000A5BF1">
        <w:rPr>
          <w:szCs w:val="24"/>
        </w:rPr>
        <w:t xml:space="preserve"> </w:t>
      </w:r>
      <w:r w:rsidR="00902FA4">
        <w:rPr>
          <w:szCs w:val="24"/>
        </w:rPr>
        <w:t>tūkst. Eur</w:t>
      </w:r>
      <w:r w:rsidR="000A5BF1">
        <w:rPr>
          <w:szCs w:val="24"/>
        </w:rPr>
        <w:t xml:space="preserve"> </w:t>
      </w:r>
    </w:p>
    <w:p w14:paraId="49A73A43" w14:textId="3CB24574" w:rsidR="00BE1B74" w:rsidRDefault="00902FA4">
      <w:pPr>
        <w:ind w:firstLine="720"/>
        <w:jc w:val="both"/>
        <w:rPr>
          <w:szCs w:val="24"/>
        </w:rPr>
      </w:pPr>
      <w:r>
        <w:rPr>
          <w:szCs w:val="24"/>
        </w:rPr>
        <w:t>20</w:t>
      </w:r>
      <w:r w:rsidR="000A5BF1">
        <w:rPr>
          <w:szCs w:val="24"/>
        </w:rPr>
        <w:t>20</w:t>
      </w:r>
      <w:r>
        <w:rPr>
          <w:szCs w:val="24"/>
        </w:rPr>
        <w:t xml:space="preserve"> m. įstaiga įsigijo ilgalaikio turto tik už  </w:t>
      </w:r>
      <w:r w:rsidR="000A5BF1" w:rsidRPr="000A5BF1">
        <w:rPr>
          <w:szCs w:val="24"/>
        </w:rPr>
        <w:t>390947,76</w:t>
      </w:r>
      <w:r w:rsidR="000A5BF1">
        <w:rPr>
          <w:szCs w:val="24"/>
        </w:rPr>
        <w:t xml:space="preserve"> </w:t>
      </w:r>
      <w:r>
        <w:rPr>
          <w:szCs w:val="24"/>
        </w:rPr>
        <w:t>tūkst. Eur, kai 201</w:t>
      </w:r>
      <w:r w:rsidR="000A5BF1">
        <w:rPr>
          <w:szCs w:val="24"/>
        </w:rPr>
        <w:t>9</w:t>
      </w:r>
      <w:r>
        <w:rPr>
          <w:szCs w:val="24"/>
        </w:rPr>
        <w:t xml:space="preserve"> m. </w:t>
      </w:r>
      <w:r w:rsidR="0004706B">
        <w:rPr>
          <w:szCs w:val="24"/>
        </w:rPr>
        <w:t>‒</w:t>
      </w:r>
      <w:r>
        <w:rPr>
          <w:szCs w:val="24"/>
        </w:rPr>
        <w:t xml:space="preserve"> už </w:t>
      </w:r>
      <w:r w:rsidR="000A5BF1" w:rsidRPr="000A5BF1">
        <w:rPr>
          <w:szCs w:val="24"/>
        </w:rPr>
        <w:t>28426,19</w:t>
      </w:r>
      <w:r w:rsidR="000A5BF1">
        <w:rPr>
          <w:szCs w:val="24"/>
        </w:rPr>
        <w:t xml:space="preserve"> </w:t>
      </w:r>
      <w:r>
        <w:rPr>
          <w:szCs w:val="24"/>
        </w:rPr>
        <w:t xml:space="preserve">tūkst. Eur. </w:t>
      </w:r>
    </w:p>
    <w:p w14:paraId="2F73071D" w14:textId="305BB115" w:rsidR="00BE1B74" w:rsidRDefault="00902FA4">
      <w:pPr>
        <w:ind w:firstLine="720"/>
        <w:jc w:val="both"/>
        <w:rPr>
          <w:szCs w:val="24"/>
        </w:rPr>
      </w:pPr>
      <w:r>
        <w:rPr>
          <w:szCs w:val="24"/>
        </w:rPr>
        <w:t>Įstaigos vadovo darbo užmokestis 20</w:t>
      </w:r>
      <w:r w:rsidR="000A5BF1">
        <w:rPr>
          <w:szCs w:val="24"/>
        </w:rPr>
        <w:t xml:space="preserve">20 </w:t>
      </w:r>
      <w:r>
        <w:rPr>
          <w:szCs w:val="24"/>
        </w:rPr>
        <w:t>m. lyginant su 20</w:t>
      </w:r>
      <w:r w:rsidR="000A5BF1">
        <w:rPr>
          <w:szCs w:val="24"/>
        </w:rPr>
        <w:t>19</w:t>
      </w:r>
      <w:r>
        <w:rPr>
          <w:szCs w:val="24"/>
        </w:rPr>
        <w:t xml:space="preserve"> m. padidėjo  </w:t>
      </w:r>
      <w:r w:rsidR="000A5BF1">
        <w:rPr>
          <w:szCs w:val="24"/>
        </w:rPr>
        <w:t>30,0</w:t>
      </w:r>
      <w:r>
        <w:rPr>
          <w:szCs w:val="24"/>
        </w:rPr>
        <w:t xml:space="preserve"> proc. </w:t>
      </w:r>
    </w:p>
    <w:p w14:paraId="6AE4B727" w14:textId="6852C8CF" w:rsidR="00BE1B74" w:rsidRDefault="00902FA4" w:rsidP="009E1784">
      <w:pPr>
        <w:ind w:firstLine="720"/>
        <w:jc w:val="both"/>
        <w:rPr>
          <w:szCs w:val="24"/>
        </w:rPr>
      </w:pPr>
      <w:r>
        <w:rPr>
          <w:szCs w:val="24"/>
        </w:rPr>
        <w:t>20</w:t>
      </w:r>
      <w:r w:rsidR="000A5BF1">
        <w:rPr>
          <w:szCs w:val="24"/>
        </w:rPr>
        <w:t>20</w:t>
      </w:r>
      <w:r>
        <w:rPr>
          <w:szCs w:val="24"/>
        </w:rPr>
        <w:t xml:space="preserve"> m. veiklos rezultatas –</w:t>
      </w:r>
      <w:r w:rsidR="000A5BF1">
        <w:rPr>
          <w:szCs w:val="24"/>
        </w:rPr>
        <w:t xml:space="preserve"> </w:t>
      </w:r>
      <w:r w:rsidR="000A5BF1" w:rsidRPr="000A5BF1">
        <w:rPr>
          <w:szCs w:val="24"/>
        </w:rPr>
        <w:t>440</w:t>
      </w:r>
      <w:r w:rsidR="000A5BF1">
        <w:rPr>
          <w:szCs w:val="24"/>
        </w:rPr>
        <w:t>,</w:t>
      </w:r>
      <w:r w:rsidR="000A5BF1" w:rsidRPr="000A5BF1">
        <w:rPr>
          <w:szCs w:val="24"/>
        </w:rPr>
        <w:t>5</w:t>
      </w:r>
      <w:r w:rsidR="000A5BF1">
        <w:rPr>
          <w:szCs w:val="24"/>
        </w:rPr>
        <w:t xml:space="preserve"> </w:t>
      </w:r>
      <w:r>
        <w:rPr>
          <w:szCs w:val="24"/>
        </w:rPr>
        <w:t>tūkst. Eur</w:t>
      </w:r>
      <w:r w:rsidR="000A5BF1">
        <w:rPr>
          <w:szCs w:val="24"/>
        </w:rPr>
        <w:t xml:space="preserve"> perviršis.</w:t>
      </w:r>
      <w:r>
        <w:rPr>
          <w:szCs w:val="24"/>
        </w:rPr>
        <w:t xml:space="preserve"> Palyginus su 201</w:t>
      </w:r>
      <w:r w:rsidR="000A5BF1">
        <w:rPr>
          <w:szCs w:val="24"/>
        </w:rPr>
        <w:t>9</w:t>
      </w:r>
      <w:r>
        <w:rPr>
          <w:szCs w:val="24"/>
        </w:rPr>
        <w:t xml:space="preserve"> m.,</w:t>
      </w:r>
      <w:r w:rsidR="000A5BF1">
        <w:rPr>
          <w:szCs w:val="24"/>
        </w:rPr>
        <w:t xml:space="preserve"> pokytis </w:t>
      </w:r>
      <w:r w:rsidR="000A5BF1" w:rsidRPr="000A5BF1">
        <w:rPr>
          <w:szCs w:val="24"/>
        </w:rPr>
        <w:t>476</w:t>
      </w:r>
      <w:r w:rsidR="000A5BF1">
        <w:rPr>
          <w:szCs w:val="24"/>
        </w:rPr>
        <w:t>,</w:t>
      </w:r>
      <w:r w:rsidR="000A5BF1" w:rsidRPr="000A5BF1">
        <w:rPr>
          <w:szCs w:val="24"/>
        </w:rPr>
        <w:t>9</w:t>
      </w:r>
      <w:r w:rsidR="000A5BF1">
        <w:rPr>
          <w:szCs w:val="24"/>
        </w:rPr>
        <w:t xml:space="preserve"> tūkst. Eur</w:t>
      </w:r>
      <w:r>
        <w:rPr>
          <w:szCs w:val="24"/>
        </w:rPr>
        <w:t xml:space="preserve">. </w:t>
      </w:r>
    </w:p>
    <w:p w14:paraId="63534847" w14:textId="31FE692D" w:rsidR="00BE1B74" w:rsidRDefault="009E1784">
      <w:pPr>
        <w:ind w:firstLine="720"/>
        <w:jc w:val="both"/>
        <w:rPr>
          <w:szCs w:val="24"/>
        </w:rPr>
      </w:pPr>
      <w:r>
        <w:rPr>
          <w:szCs w:val="24"/>
        </w:rPr>
        <w:t xml:space="preserve">2020 m. </w:t>
      </w:r>
      <w:r w:rsidRPr="009E1784">
        <w:rPr>
          <w:szCs w:val="24"/>
        </w:rPr>
        <w:t xml:space="preserve">gruodžio 31d. įstaigoje dirbo  </w:t>
      </w:r>
      <w:r>
        <w:rPr>
          <w:szCs w:val="24"/>
        </w:rPr>
        <w:t xml:space="preserve">426 darbuotojai, o </w:t>
      </w:r>
      <w:r w:rsidR="00902FA4">
        <w:rPr>
          <w:szCs w:val="24"/>
        </w:rPr>
        <w:t xml:space="preserve">2019 m. </w:t>
      </w:r>
      <w:bookmarkStart w:id="0" w:name="_Hlk69162888"/>
      <w:r w:rsidR="00902FA4">
        <w:rPr>
          <w:szCs w:val="24"/>
        </w:rPr>
        <w:t>gruodžio 31d. įstaigoje</w:t>
      </w:r>
      <w:r>
        <w:rPr>
          <w:szCs w:val="24"/>
        </w:rPr>
        <w:t xml:space="preserve">, </w:t>
      </w:r>
      <w:r w:rsidR="00902FA4">
        <w:rPr>
          <w:szCs w:val="24"/>
        </w:rPr>
        <w:t xml:space="preserve">dirbo  </w:t>
      </w:r>
      <w:bookmarkEnd w:id="0"/>
      <w:r w:rsidR="00902FA4">
        <w:rPr>
          <w:szCs w:val="24"/>
        </w:rPr>
        <w:t>425</w:t>
      </w:r>
      <w:r w:rsidR="0004706B">
        <w:rPr>
          <w:szCs w:val="24"/>
        </w:rPr>
        <w:t>.</w:t>
      </w:r>
      <w:r w:rsidR="00902FA4">
        <w:rPr>
          <w:szCs w:val="24"/>
        </w:rPr>
        <w:t xml:space="preserve"> </w:t>
      </w:r>
    </w:p>
    <w:p w14:paraId="66545947" w14:textId="77777777" w:rsidR="009E1784" w:rsidRPr="009E1784" w:rsidRDefault="009E1784" w:rsidP="009E1784">
      <w:pPr>
        <w:ind w:firstLine="720"/>
        <w:jc w:val="both"/>
        <w:rPr>
          <w:szCs w:val="24"/>
        </w:rPr>
      </w:pPr>
      <w:r w:rsidRPr="009E1784">
        <w:rPr>
          <w:szCs w:val="24"/>
        </w:rPr>
        <w:t>Jonavos rajono savivaldybės tarybos 2020 m. balandžio 23 d. sprendimu Nr.1TS-53 buvo nustatyti išlaidų normatyvai nuo pajamų gautų iš PSDF:</w:t>
      </w:r>
    </w:p>
    <w:p w14:paraId="4CF1E836" w14:textId="77777777" w:rsidR="009E1784" w:rsidRPr="009E1784" w:rsidRDefault="009E1784" w:rsidP="009E1784">
      <w:pPr>
        <w:ind w:firstLine="720"/>
        <w:jc w:val="both"/>
        <w:rPr>
          <w:szCs w:val="24"/>
        </w:rPr>
      </w:pPr>
      <w:r w:rsidRPr="009E1784">
        <w:rPr>
          <w:szCs w:val="24"/>
        </w:rPr>
        <w:tab/>
        <w:t>darbo užmokesčiui 84 proc. (be mokesčių Sodrai). Faktas – 81,7 proc. Įvertinus gautą darbo užmokesčio finansavimą, faktas – 76,7 proc.;</w:t>
      </w:r>
    </w:p>
    <w:p w14:paraId="5D589BED" w14:textId="3C989517" w:rsidR="009E1784" w:rsidRDefault="009E1784" w:rsidP="009E1784">
      <w:pPr>
        <w:ind w:firstLine="720"/>
        <w:jc w:val="both"/>
        <w:rPr>
          <w:szCs w:val="24"/>
        </w:rPr>
      </w:pPr>
      <w:r w:rsidRPr="009E1784">
        <w:rPr>
          <w:szCs w:val="24"/>
        </w:rPr>
        <w:tab/>
        <w:t xml:space="preserve">medikamentams 5,5 proc. Faktas – 5,1 proc. Įvertinus paramos būdu gautas med. priemones ir medikamentus, faktas – 3,5 proc. </w:t>
      </w:r>
    </w:p>
    <w:p w14:paraId="449C78F5" w14:textId="41ADADDF" w:rsidR="00BC09EC" w:rsidRDefault="00BC09EC" w:rsidP="009E1784">
      <w:pPr>
        <w:ind w:firstLine="720"/>
        <w:jc w:val="both"/>
        <w:rPr>
          <w:szCs w:val="24"/>
        </w:rPr>
      </w:pPr>
      <w:r w:rsidRPr="00BC09EC">
        <w:rPr>
          <w:szCs w:val="24"/>
        </w:rPr>
        <w:t xml:space="preserve">Įstaiga prašo nustatyti išlaidų, skirtų darbo užmokesčiui ir medikamentams, normatyvus 2021 m. nuo visų gaunamų pajamų: darbo užmokesčiui neviršyti </w:t>
      </w:r>
      <w:r w:rsidRPr="002C42D2">
        <w:rPr>
          <w:szCs w:val="24"/>
        </w:rPr>
        <w:t>8</w:t>
      </w:r>
      <w:r w:rsidR="002C42D2" w:rsidRPr="002C42D2">
        <w:rPr>
          <w:szCs w:val="24"/>
        </w:rPr>
        <w:t>4</w:t>
      </w:r>
      <w:r w:rsidRPr="002C42D2">
        <w:rPr>
          <w:szCs w:val="24"/>
        </w:rPr>
        <w:t xml:space="preserve">,0 proc., medikamentams neviršyti </w:t>
      </w:r>
      <w:r w:rsidR="002C42D2" w:rsidRPr="002C42D2">
        <w:rPr>
          <w:szCs w:val="24"/>
        </w:rPr>
        <w:t>5</w:t>
      </w:r>
      <w:r w:rsidRPr="002C42D2">
        <w:rPr>
          <w:szCs w:val="24"/>
        </w:rPr>
        <w:t>,5 proc.</w:t>
      </w:r>
    </w:p>
    <w:p w14:paraId="55641422" w14:textId="6C7EF77B" w:rsidR="009E1784" w:rsidRPr="00A5096C" w:rsidRDefault="009E1784" w:rsidP="00A5096C">
      <w:pPr>
        <w:ind w:firstLine="709"/>
        <w:rPr>
          <w:color w:val="FF0000"/>
          <w:szCs w:val="24"/>
        </w:rPr>
      </w:pPr>
      <w:r w:rsidRPr="009E1784">
        <w:rPr>
          <w:szCs w:val="24"/>
        </w:rPr>
        <w:t>2020 metais Jonavos rajono savivaldybė patikėjimo teise perdavė ilgalaikio materialus turo pradine verte už 5 053 445,81 Eur. Perduoto turto likutinė vertė – 2 833 486,37 Eur.</w:t>
      </w:r>
    </w:p>
    <w:p w14:paraId="7B652E79" w14:textId="77777777" w:rsidR="009E1784" w:rsidRPr="009E1784" w:rsidRDefault="009E1784" w:rsidP="009E1784">
      <w:pPr>
        <w:ind w:firstLine="720"/>
        <w:jc w:val="both"/>
        <w:rPr>
          <w:szCs w:val="24"/>
        </w:rPr>
      </w:pPr>
      <w:r w:rsidRPr="009E1784">
        <w:rPr>
          <w:szCs w:val="24"/>
        </w:rPr>
        <w:t>Materialaus turto 166 064,67 Eur nusidėvėjimo sąnaudos, atvaizduotos 2020 metų Veiklos rezultatų ataskaitoje, pagrindinės veiklos sąnaudose.</w:t>
      </w:r>
    </w:p>
    <w:p w14:paraId="73B4CBCB" w14:textId="77777777" w:rsidR="009E1784" w:rsidRPr="009E1784" w:rsidRDefault="009E1784" w:rsidP="009E1784">
      <w:pPr>
        <w:ind w:firstLine="720"/>
        <w:jc w:val="both"/>
        <w:rPr>
          <w:szCs w:val="24"/>
        </w:rPr>
      </w:pPr>
      <w:r w:rsidRPr="009E1784">
        <w:rPr>
          <w:szCs w:val="24"/>
        </w:rPr>
        <w:t xml:space="preserve">2020 metais buvo nurašytas netinkamas naudoti ilgalaikis turtas už 129 331 Eur. Nurašyti morališkai pasenę kompiuteriai ir sugedusi medicininė įranga, kurios taisymas yra netikslingas dėl nebetiekiamų detalių ar brangios taisymo kainos. </w:t>
      </w:r>
    </w:p>
    <w:p w14:paraId="11652057" w14:textId="621313D5" w:rsidR="00BE1B74" w:rsidRPr="009E1784" w:rsidRDefault="009E1784" w:rsidP="009E1784">
      <w:pPr>
        <w:ind w:firstLine="720"/>
        <w:jc w:val="both"/>
        <w:rPr>
          <w:szCs w:val="24"/>
        </w:rPr>
      </w:pPr>
      <w:r w:rsidRPr="009E1784">
        <w:rPr>
          <w:szCs w:val="24"/>
        </w:rPr>
        <w:t>Turto, kuris visiškai nudėvėtas, tačiau vis dar naudojamas įstaigos veikloje, įsigijimo savikaina 2020 m. gruodžio 31 d. buvo 2 189 329,98 Eur</w:t>
      </w:r>
      <w:r w:rsidR="00E65DC1">
        <w:rPr>
          <w:szCs w:val="24"/>
        </w:rPr>
        <w:t>.</w:t>
      </w:r>
    </w:p>
    <w:p w14:paraId="250CB7BC" w14:textId="1834CC91" w:rsidR="00A5096C" w:rsidRPr="00A5096C" w:rsidRDefault="00A5096C" w:rsidP="00A5096C">
      <w:pPr>
        <w:ind w:firstLine="709"/>
        <w:rPr>
          <w:szCs w:val="24"/>
        </w:rPr>
      </w:pPr>
      <w:r w:rsidRPr="00A5096C">
        <w:rPr>
          <w:szCs w:val="24"/>
        </w:rPr>
        <w:t>Ligoninėje auditą atliko</w:t>
      </w:r>
      <w:r w:rsidR="00BC09EC">
        <w:rPr>
          <w:szCs w:val="24"/>
        </w:rPr>
        <w:t xml:space="preserve"> nepriklausomas auditorius</w:t>
      </w:r>
      <w:r w:rsidRPr="00A5096C">
        <w:t xml:space="preserve"> </w:t>
      </w:r>
      <w:bookmarkStart w:id="1" w:name="_Hlk69285006"/>
      <w:r w:rsidRPr="00A5096C">
        <w:rPr>
          <w:szCs w:val="24"/>
        </w:rPr>
        <w:t>UAB „</w:t>
      </w:r>
      <w:r w:rsidR="00BC09EC">
        <w:rPr>
          <w:szCs w:val="24"/>
        </w:rPr>
        <w:t>Nexia JK</w:t>
      </w:r>
      <w:r w:rsidRPr="00A5096C">
        <w:rPr>
          <w:szCs w:val="24"/>
        </w:rPr>
        <w:t xml:space="preserve">“ </w:t>
      </w:r>
      <w:bookmarkEnd w:id="1"/>
      <w:r w:rsidRPr="00A5096C">
        <w:rPr>
          <w:szCs w:val="24"/>
        </w:rPr>
        <w:t>.</w:t>
      </w:r>
    </w:p>
    <w:p w14:paraId="6F9665D8" w14:textId="77777777" w:rsidR="00BE1B74" w:rsidRDefault="00BE1B74">
      <w:pPr>
        <w:ind w:firstLine="720"/>
        <w:jc w:val="both"/>
        <w:rPr>
          <w:szCs w:val="24"/>
        </w:rPr>
      </w:pPr>
    </w:p>
    <w:p w14:paraId="377588A5" w14:textId="200A9515" w:rsidR="00BE1B74" w:rsidRDefault="00902FA4" w:rsidP="009E1784">
      <w:pPr>
        <w:tabs>
          <w:tab w:val="left" w:pos="1080"/>
        </w:tabs>
        <w:ind w:left="1080" w:hanging="360"/>
        <w:jc w:val="both"/>
        <w:rPr>
          <w:b/>
          <w:szCs w:val="24"/>
        </w:rPr>
      </w:pPr>
      <w:r>
        <w:rPr>
          <w:b/>
          <w:szCs w:val="24"/>
        </w:rPr>
        <w:t>2.</w:t>
      </w:r>
      <w:r>
        <w:rPr>
          <w:b/>
          <w:szCs w:val="24"/>
        </w:rPr>
        <w:tab/>
      </w:r>
      <w:r w:rsidR="009E1784" w:rsidRPr="009E1784">
        <w:rPr>
          <w:b/>
          <w:szCs w:val="24"/>
        </w:rPr>
        <w:t>Teisinis reglamentavimas, kuriuo vadovaujantis parengtas sprendimo projektas. Keičiami/naikinami teisės aktai priimant sprendimą.</w:t>
      </w:r>
    </w:p>
    <w:p w14:paraId="547577C6" w14:textId="5EC90D60" w:rsidR="00BE1B74" w:rsidRDefault="009E1784">
      <w:pPr>
        <w:ind w:firstLine="709"/>
        <w:jc w:val="both"/>
        <w:rPr>
          <w:szCs w:val="24"/>
        </w:rPr>
      </w:pPr>
      <w:r w:rsidRPr="009E1784">
        <w:rPr>
          <w:szCs w:val="24"/>
        </w:rPr>
        <w:t>Sprendimo projektas teikiamas vadovaujantis Lietuvos Respublikos vietos savivaldos įstatymo 16 straipsnio 2 dalies</w:t>
      </w:r>
      <w:r w:rsidR="00E65DC1">
        <w:rPr>
          <w:szCs w:val="24"/>
        </w:rPr>
        <w:t xml:space="preserve"> 14,</w:t>
      </w:r>
      <w:r w:rsidRPr="009E1784">
        <w:rPr>
          <w:szCs w:val="24"/>
        </w:rPr>
        <w:t xml:space="preserve"> 19 punkt</w:t>
      </w:r>
      <w:r w:rsidR="00E65DC1">
        <w:rPr>
          <w:szCs w:val="24"/>
        </w:rPr>
        <w:t>ais</w:t>
      </w:r>
      <w:r w:rsidRPr="009E1784">
        <w:rPr>
          <w:szCs w:val="24"/>
        </w:rPr>
        <w:t xml:space="preserve"> ir 2019 m. rugsėjo 19 d. rajono savivaldybės tarybos sprendimu Nr. 1 TS – 0170 patvirtinto Jonavos rajono savivaldybės tarybos veiklos reglamento 15.6 punkto nuostatos numato, jog savivaldybės biudžetinės ir viešosios įstaigos (kurių savininkė yra savivaldybė), savivaldybės valdomos įmonės ir organizacijos veiklos ataskaitas iki liepos 1 d. pateikia tarybai. Lietuvos Respublikos sveikatos priežiūros įstaigų įstatymo 28 straipsnio 5 punktas numato, kad viešosios įstaigos steigėjas nustato išlaidų, skirtų darbo užmokesčiui ir medikamentams, normatyvus.</w:t>
      </w:r>
    </w:p>
    <w:p w14:paraId="3CFE5914" w14:textId="77777777" w:rsidR="009E1784" w:rsidRDefault="009E1784">
      <w:pPr>
        <w:ind w:firstLine="709"/>
        <w:jc w:val="both"/>
        <w:rPr>
          <w:szCs w:val="24"/>
        </w:rPr>
      </w:pPr>
    </w:p>
    <w:p w14:paraId="6CB06D68" w14:textId="501F1B0E" w:rsidR="00BE1B74" w:rsidRPr="009E1784" w:rsidRDefault="009E1784" w:rsidP="009E1784">
      <w:pPr>
        <w:pStyle w:val="Sraopastraipa"/>
        <w:numPr>
          <w:ilvl w:val="0"/>
          <w:numId w:val="1"/>
        </w:numPr>
        <w:jc w:val="both"/>
        <w:rPr>
          <w:b/>
          <w:szCs w:val="24"/>
        </w:rPr>
      </w:pPr>
      <w:r w:rsidRPr="009E1784">
        <w:rPr>
          <w:b/>
          <w:szCs w:val="24"/>
        </w:rPr>
        <w:t>Laukiami sprendimo priėmimo rezultatai.</w:t>
      </w:r>
    </w:p>
    <w:p w14:paraId="78EC1085" w14:textId="77777777" w:rsidR="009E1784" w:rsidRPr="009E1784" w:rsidRDefault="009E1784" w:rsidP="009E1784">
      <w:pPr>
        <w:ind w:firstLine="709"/>
        <w:jc w:val="both"/>
        <w:rPr>
          <w:szCs w:val="24"/>
        </w:rPr>
      </w:pPr>
      <w:r w:rsidRPr="009E1784">
        <w:rPr>
          <w:szCs w:val="24"/>
        </w:rPr>
        <w:t>Savivaldybės, kaip viešosios įstaigos savininkės turtinių ir neturtinių teisių įgyvendinimas viešojoje įstaigoje - bus patvirtinta įstaigos 2020 m. veiklos ataskaita ir patvirtinti įstaigai išlaidų, skirtų darbo užmokesčiui ir medikamentams normatyvai 2021 m.</w:t>
      </w:r>
    </w:p>
    <w:p w14:paraId="4762100A" w14:textId="73F1797E" w:rsidR="00BE1B74" w:rsidRDefault="009E1784" w:rsidP="009E1784">
      <w:pPr>
        <w:ind w:firstLine="709"/>
        <w:jc w:val="both"/>
        <w:rPr>
          <w:szCs w:val="24"/>
        </w:rPr>
      </w:pPr>
      <w:r w:rsidRPr="009E1784">
        <w:rPr>
          <w:szCs w:val="24"/>
        </w:rPr>
        <w:t>Neigiamų pasekmių nenumatoma.</w:t>
      </w:r>
    </w:p>
    <w:p w14:paraId="11CEBA95" w14:textId="77777777" w:rsidR="00A5096C" w:rsidRDefault="00A5096C" w:rsidP="009E1784">
      <w:pPr>
        <w:ind w:firstLine="709"/>
        <w:jc w:val="both"/>
        <w:rPr>
          <w:szCs w:val="24"/>
        </w:rPr>
      </w:pPr>
    </w:p>
    <w:p w14:paraId="01677A31" w14:textId="77777777" w:rsidR="009E1784" w:rsidRPr="009E1784" w:rsidRDefault="009E1784" w:rsidP="009E1784">
      <w:pPr>
        <w:pStyle w:val="Sraopastraipa"/>
        <w:numPr>
          <w:ilvl w:val="0"/>
          <w:numId w:val="1"/>
        </w:numPr>
        <w:tabs>
          <w:tab w:val="left" w:pos="1080"/>
        </w:tabs>
        <w:jc w:val="both"/>
        <w:rPr>
          <w:b/>
          <w:szCs w:val="24"/>
          <w:lang w:eastAsia="lt-LT"/>
        </w:rPr>
      </w:pPr>
      <w:r w:rsidRPr="009E1784">
        <w:rPr>
          <w:b/>
          <w:szCs w:val="24"/>
          <w:lang w:eastAsia="lt-LT"/>
        </w:rPr>
        <w:t>Lėšų poreikis ir šaltiniai reikalingi sprendimo priėmimui.</w:t>
      </w:r>
    </w:p>
    <w:p w14:paraId="180E20C8" w14:textId="6F8EC742" w:rsidR="00BE1B74" w:rsidRPr="009E1784" w:rsidRDefault="009E1784" w:rsidP="009E1784">
      <w:pPr>
        <w:tabs>
          <w:tab w:val="left" w:pos="1080"/>
        </w:tabs>
        <w:ind w:firstLine="709"/>
        <w:jc w:val="both"/>
        <w:rPr>
          <w:bCs/>
          <w:szCs w:val="24"/>
          <w:lang w:eastAsia="lt-LT"/>
        </w:rPr>
      </w:pPr>
      <w:r w:rsidRPr="009E1784">
        <w:rPr>
          <w:bCs/>
          <w:szCs w:val="24"/>
          <w:lang w:eastAsia="lt-LT"/>
        </w:rPr>
        <w:t>Papildomų biudžeto lėšų sprendimui įgyvendinti nereikės.</w:t>
      </w:r>
    </w:p>
    <w:p w14:paraId="710C67A1" w14:textId="77777777" w:rsidR="00BE1B74" w:rsidRDefault="00BE1B74">
      <w:pPr>
        <w:ind w:left="1080"/>
        <w:jc w:val="both"/>
        <w:rPr>
          <w:b/>
          <w:szCs w:val="24"/>
          <w:lang w:eastAsia="lt-LT"/>
        </w:rPr>
      </w:pPr>
    </w:p>
    <w:p w14:paraId="3B013B85" w14:textId="77777777" w:rsidR="00BE1B74" w:rsidRDefault="00BE1B74" w:rsidP="009E1784">
      <w:pPr>
        <w:jc w:val="both"/>
        <w:rPr>
          <w:szCs w:val="24"/>
          <w:lang w:eastAsia="lt-LT"/>
        </w:rPr>
      </w:pPr>
    </w:p>
    <w:p w14:paraId="44ABB73F" w14:textId="77777777" w:rsidR="009E1784" w:rsidRDefault="009E1784">
      <w:pPr>
        <w:ind w:firstLine="744"/>
        <w:jc w:val="both"/>
        <w:rPr>
          <w:b/>
          <w:szCs w:val="24"/>
        </w:rPr>
      </w:pPr>
    </w:p>
    <w:p w14:paraId="3955228D" w14:textId="5B64CA24" w:rsidR="00BE1B74" w:rsidRDefault="00902FA4">
      <w:pPr>
        <w:ind w:firstLine="744"/>
        <w:jc w:val="both"/>
        <w:rPr>
          <w:b/>
          <w:szCs w:val="24"/>
        </w:rPr>
      </w:pPr>
      <w:r>
        <w:rPr>
          <w:b/>
          <w:szCs w:val="24"/>
        </w:rPr>
        <w:t>5. Antikorupcinis vertinimas.</w:t>
      </w:r>
    </w:p>
    <w:p w14:paraId="121B4EC5" w14:textId="77777777" w:rsidR="00BE1B74" w:rsidRDefault="00BE1B74">
      <w:pPr>
        <w:jc w:val="both"/>
        <w:rPr>
          <w:b/>
          <w:szCs w:val="24"/>
        </w:rPr>
      </w:pPr>
    </w:p>
    <w:p w14:paraId="3CA9A359" w14:textId="77777777" w:rsidR="00BE1B74" w:rsidRDefault="00902FA4">
      <w:pPr>
        <w:ind w:firstLine="709"/>
        <w:jc w:val="both"/>
        <w:rPr>
          <w:szCs w:val="24"/>
        </w:rPr>
      </w:pPr>
      <w:r>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2EC679F" w14:textId="77777777" w:rsidR="00BE1B74" w:rsidRDefault="00BE1B74">
      <w:pPr>
        <w:ind w:firstLine="709"/>
        <w:jc w:val="both"/>
        <w:rPr>
          <w:szCs w:val="24"/>
        </w:rPr>
      </w:pPr>
    </w:p>
    <w:p w14:paraId="525013E1" w14:textId="77777777" w:rsidR="00BE1B74" w:rsidRDefault="00902FA4">
      <w:pPr>
        <w:ind w:firstLine="709"/>
        <w:jc w:val="both"/>
        <w:rPr>
          <w:szCs w:val="24"/>
        </w:rPr>
      </w:pPr>
      <w:r>
        <w:rPr>
          <w:szCs w:val="24"/>
        </w:rPr>
        <w:t>PRIDEDAMA:</w:t>
      </w:r>
    </w:p>
    <w:p w14:paraId="651785C3" w14:textId="0BB5D8CD" w:rsidR="00BE1B74" w:rsidRDefault="00902FA4">
      <w:pPr>
        <w:ind w:firstLine="709"/>
        <w:jc w:val="both"/>
      </w:pPr>
      <w:r>
        <w:t xml:space="preserve">1. </w:t>
      </w:r>
      <w:r w:rsidRPr="002E2FCE">
        <w:t>202</w:t>
      </w:r>
      <w:r w:rsidR="009E1784" w:rsidRPr="002E2FCE">
        <w:t>1</w:t>
      </w:r>
      <w:r w:rsidRPr="002E2FCE">
        <w:t xml:space="preserve"> m. </w:t>
      </w:r>
      <w:r w:rsidR="009E1784" w:rsidRPr="002E2FCE">
        <w:t xml:space="preserve">balandžio </w:t>
      </w:r>
      <w:r w:rsidR="00811B8B" w:rsidRPr="002E2FCE">
        <w:t>14</w:t>
      </w:r>
      <w:r w:rsidRPr="002E2FCE">
        <w:t xml:space="preserve"> d. raštas Nr. R1-</w:t>
      </w:r>
      <w:r w:rsidR="002E2FCE" w:rsidRPr="002E2FCE">
        <w:t>433</w:t>
      </w:r>
      <w:r w:rsidRPr="002E2FCE">
        <w:t xml:space="preserve"> </w:t>
      </w:r>
      <w:r w:rsidR="0004706B" w:rsidRPr="002E2FCE">
        <w:t xml:space="preserve">  </w:t>
      </w:r>
      <w:r w:rsidRPr="00A5096C">
        <w:t>„</w:t>
      </w:r>
      <w:r>
        <w:t>Dėl viešosios įstaigos Jonavos ligoninės 20</w:t>
      </w:r>
      <w:r w:rsidR="00A5096C">
        <w:t>20</w:t>
      </w:r>
      <w:r>
        <w:t xml:space="preserve"> metų veiklos ataskaitos patvirtinimo</w:t>
      </w:r>
      <w:r w:rsidR="00A5096C">
        <w:t xml:space="preserve"> </w:t>
      </w:r>
      <w:r w:rsidR="00A5096C" w:rsidRPr="00A5096C">
        <w:t>ir išlaidų darbo užmokesčiui ir medikamentams, normatyvų nustatymo 2021 metams</w:t>
      </w:r>
      <w:r>
        <w:t xml:space="preserve"> 1 lapas;</w:t>
      </w:r>
    </w:p>
    <w:p w14:paraId="527380AD" w14:textId="5F7F56F3" w:rsidR="00BE1B74" w:rsidRDefault="00902FA4">
      <w:pPr>
        <w:ind w:firstLine="709"/>
        <w:jc w:val="both"/>
        <w:rPr>
          <w:szCs w:val="24"/>
        </w:rPr>
      </w:pPr>
      <w:r>
        <w:t>2. 20</w:t>
      </w:r>
      <w:r w:rsidR="009E1784">
        <w:t>20</w:t>
      </w:r>
      <w:r>
        <w:t xml:space="preserve"> m. </w:t>
      </w:r>
      <w:r>
        <w:rPr>
          <w:szCs w:val="24"/>
        </w:rPr>
        <w:t xml:space="preserve">VšĮ </w:t>
      </w:r>
      <w:r>
        <w:t xml:space="preserve">Jonavos ligoninės </w:t>
      </w:r>
      <w:r>
        <w:rPr>
          <w:szCs w:val="24"/>
        </w:rPr>
        <w:t xml:space="preserve">veiklos ataskaita, </w:t>
      </w:r>
      <w:r w:rsidR="00BC09EC" w:rsidRPr="00BC09EC">
        <w:rPr>
          <w:szCs w:val="24"/>
        </w:rPr>
        <w:t>11</w:t>
      </w:r>
      <w:r w:rsidRPr="00BC09EC">
        <w:rPr>
          <w:szCs w:val="24"/>
        </w:rPr>
        <w:t xml:space="preserve"> </w:t>
      </w:r>
      <w:r>
        <w:rPr>
          <w:szCs w:val="24"/>
        </w:rPr>
        <w:t>lap</w:t>
      </w:r>
      <w:r w:rsidR="00BC09EC">
        <w:rPr>
          <w:szCs w:val="24"/>
        </w:rPr>
        <w:t>ų</w:t>
      </w:r>
      <w:r>
        <w:rPr>
          <w:szCs w:val="24"/>
        </w:rPr>
        <w:t>;</w:t>
      </w:r>
    </w:p>
    <w:p w14:paraId="3C495A2E" w14:textId="1F977BD6" w:rsidR="00BE1B74" w:rsidRPr="00A5096C" w:rsidRDefault="00594D54">
      <w:pPr>
        <w:ind w:firstLine="709"/>
        <w:jc w:val="both"/>
        <w:rPr>
          <w:szCs w:val="24"/>
        </w:rPr>
      </w:pPr>
      <w:r>
        <w:rPr>
          <w:szCs w:val="24"/>
        </w:rPr>
        <w:t>3</w:t>
      </w:r>
      <w:r w:rsidR="00902FA4" w:rsidRPr="00A5096C">
        <w:rPr>
          <w:szCs w:val="24"/>
        </w:rPr>
        <w:t xml:space="preserve">. Nepriklausomo auditoriaus UAB </w:t>
      </w:r>
      <w:r w:rsidR="00811B8B">
        <w:rPr>
          <w:szCs w:val="24"/>
        </w:rPr>
        <w:t>„Nexia“ JK išvados kopija, 2</w:t>
      </w:r>
      <w:r w:rsidR="00902FA4" w:rsidRPr="00A5096C">
        <w:rPr>
          <w:szCs w:val="24"/>
        </w:rPr>
        <w:t xml:space="preserve"> lapai.</w:t>
      </w:r>
    </w:p>
    <w:p w14:paraId="65155C78" w14:textId="77777777" w:rsidR="00BE1B74" w:rsidRPr="00A5096C" w:rsidRDefault="00BE1B74">
      <w:pPr>
        <w:ind w:firstLine="709"/>
        <w:jc w:val="both"/>
        <w:rPr>
          <w:szCs w:val="24"/>
        </w:rPr>
      </w:pPr>
    </w:p>
    <w:p w14:paraId="7F89458D" w14:textId="77777777" w:rsidR="00BE1B74" w:rsidRDefault="00BE1B74">
      <w:pPr>
        <w:ind w:firstLine="709"/>
        <w:jc w:val="both"/>
        <w:rPr>
          <w:szCs w:val="24"/>
        </w:rPr>
      </w:pPr>
    </w:p>
    <w:p w14:paraId="503E29E2" w14:textId="77777777" w:rsidR="00BE1B74" w:rsidRDefault="00902FA4">
      <w:pPr>
        <w:jc w:val="both"/>
        <w:rPr>
          <w:szCs w:val="24"/>
        </w:rPr>
      </w:pPr>
      <w:r>
        <w:rPr>
          <w:szCs w:val="24"/>
        </w:rPr>
        <w:t xml:space="preserve">Jonavos rajono savivaldybės administracijos </w:t>
      </w:r>
      <w:r>
        <w:rPr>
          <w:szCs w:val="24"/>
        </w:rPr>
        <w:tab/>
      </w:r>
      <w:r>
        <w:rPr>
          <w:szCs w:val="24"/>
        </w:rPr>
        <w:tab/>
      </w:r>
      <w:r>
        <w:rPr>
          <w:szCs w:val="24"/>
        </w:rPr>
        <w:tab/>
      </w:r>
      <w:r>
        <w:rPr>
          <w:szCs w:val="24"/>
        </w:rPr>
        <w:tab/>
      </w:r>
      <w:r>
        <w:rPr>
          <w:szCs w:val="24"/>
        </w:rPr>
        <w:tab/>
        <w:t xml:space="preserve">       Renata Merfeldienė</w:t>
      </w:r>
    </w:p>
    <w:p w14:paraId="7BD9A016" w14:textId="77777777" w:rsidR="00BE1B74" w:rsidRDefault="00902FA4">
      <w:pPr>
        <w:jc w:val="both"/>
        <w:rPr>
          <w:szCs w:val="24"/>
        </w:rPr>
      </w:pPr>
      <w:r>
        <w:rPr>
          <w:szCs w:val="24"/>
        </w:rPr>
        <w:t xml:space="preserve">vyriausioji specialistė </w:t>
      </w:r>
    </w:p>
    <w:sectPr w:rsidR="00BE1B74">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E54"/>
    <w:multiLevelType w:val="multilevel"/>
    <w:tmpl w:val="C47C802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2"/>
    <w:rsid w:val="0004706B"/>
    <w:rsid w:val="000A5BF1"/>
    <w:rsid w:val="00133DBF"/>
    <w:rsid w:val="0015029A"/>
    <w:rsid w:val="00294C2C"/>
    <w:rsid w:val="002C42D2"/>
    <w:rsid w:val="002C4F5E"/>
    <w:rsid w:val="002E2FCE"/>
    <w:rsid w:val="002E3DC6"/>
    <w:rsid w:val="00374571"/>
    <w:rsid w:val="00481833"/>
    <w:rsid w:val="00530A24"/>
    <w:rsid w:val="00594D54"/>
    <w:rsid w:val="00811B8B"/>
    <w:rsid w:val="00902FA4"/>
    <w:rsid w:val="009C2F56"/>
    <w:rsid w:val="009E1784"/>
    <w:rsid w:val="009F3564"/>
    <w:rsid w:val="00A5096C"/>
    <w:rsid w:val="00A87630"/>
    <w:rsid w:val="00B4668F"/>
    <w:rsid w:val="00BC09EC"/>
    <w:rsid w:val="00BD48F2"/>
    <w:rsid w:val="00BD59CB"/>
    <w:rsid w:val="00BE1B74"/>
    <w:rsid w:val="00C90D84"/>
    <w:rsid w:val="00D21BFD"/>
    <w:rsid w:val="00E65DC1"/>
    <w:rsid w:val="00FC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25BBF4"/>
  <w15:docId w15:val="{2A6697F0-798C-4650-9B70-9A670664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50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23095">
      <w:bodyDiv w:val="1"/>
      <w:marLeft w:val="0"/>
      <w:marRight w:val="0"/>
      <w:marTop w:val="0"/>
      <w:marBottom w:val="0"/>
      <w:divBdr>
        <w:top w:val="none" w:sz="0" w:space="0" w:color="auto"/>
        <w:left w:val="none" w:sz="0" w:space="0" w:color="auto"/>
        <w:bottom w:val="none" w:sz="0" w:space="0" w:color="auto"/>
        <w:right w:val="none" w:sz="0" w:space="0" w:color="auto"/>
      </w:divBdr>
    </w:div>
    <w:div w:id="1236624698">
      <w:bodyDiv w:val="1"/>
      <w:marLeft w:val="0"/>
      <w:marRight w:val="0"/>
      <w:marTop w:val="0"/>
      <w:marBottom w:val="0"/>
      <w:divBdr>
        <w:top w:val="none" w:sz="0" w:space="0" w:color="auto"/>
        <w:left w:val="none" w:sz="0" w:space="0" w:color="auto"/>
        <w:bottom w:val="none" w:sz="0" w:space="0" w:color="auto"/>
        <w:right w:val="none" w:sz="0" w:space="0" w:color="auto"/>
      </w:divBdr>
      <w:divsChild>
        <w:div w:id="1109933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339067">
              <w:marLeft w:val="0"/>
              <w:marRight w:val="0"/>
              <w:marTop w:val="0"/>
              <w:marBottom w:val="0"/>
              <w:divBdr>
                <w:top w:val="none" w:sz="0" w:space="0" w:color="auto"/>
                <w:left w:val="none" w:sz="0" w:space="0" w:color="auto"/>
                <w:bottom w:val="none" w:sz="0" w:space="0" w:color="auto"/>
                <w:right w:val="none" w:sz="0" w:space="0" w:color="auto"/>
              </w:divBdr>
              <w:divsChild>
                <w:div w:id="2047678279">
                  <w:marLeft w:val="0"/>
                  <w:marRight w:val="0"/>
                  <w:marTop w:val="0"/>
                  <w:marBottom w:val="0"/>
                  <w:divBdr>
                    <w:top w:val="none" w:sz="0" w:space="0" w:color="auto"/>
                    <w:left w:val="none" w:sz="0" w:space="0" w:color="auto"/>
                    <w:bottom w:val="none" w:sz="0" w:space="0" w:color="auto"/>
                    <w:right w:val="none" w:sz="0" w:space="0" w:color="auto"/>
                  </w:divBdr>
                  <w:divsChild>
                    <w:div w:id="5299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64AE-38DE-4072-95AF-82DB23B6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5629</Words>
  <Characters>3209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Gražina Paulauskienė</cp:lastModifiedBy>
  <cp:revision>5</cp:revision>
  <cp:lastPrinted>2020-07-21T12:56:00Z</cp:lastPrinted>
  <dcterms:created xsi:type="dcterms:W3CDTF">2021-04-15T05:38:00Z</dcterms:created>
  <dcterms:modified xsi:type="dcterms:W3CDTF">2021-04-15T08:32:00Z</dcterms:modified>
</cp:coreProperties>
</file>